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000000"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TDC"/>
            <w:rPr>
              <w:rFonts w:ascii="Arial" w:hAnsi="Arial" w:cs="Arial"/>
              <w:sz w:val="16"/>
              <w:szCs w:val="16"/>
            </w:rPr>
          </w:pPr>
          <w:r w:rsidRPr="00745C7A">
            <w:rPr>
              <w:rFonts w:ascii="Arial" w:hAnsi="Arial" w:cs="Arial"/>
              <w:sz w:val="16"/>
              <w:szCs w:val="16"/>
              <w:lang w:val="es-ES"/>
            </w:rPr>
            <w:t>Contenido</w:t>
          </w:r>
        </w:p>
        <w:p w14:paraId="20689EB3" w14:textId="77777777"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Pr="00745C7A">
              <w:rPr>
                <w:rFonts w:ascii="Arial" w:hAnsi="Arial" w:cs="Arial"/>
                <w:noProof/>
                <w:webHidden/>
                <w:sz w:val="16"/>
                <w:szCs w:val="16"/>
              </w:rPr>
              <w:fldChar w:fldCharType="end"/>
            </w:r>
          </w:hyperlink>
        </w:p>
        <w:p w14:paraId="689D0766" w14:textId="77777777" w:rsidR="00F46719" w:rsidRPr="00745C7A" w:rsidRDefault="00000000">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6B31D41B" w14:textId="77777777" w:rsidR="00F46719" w:rsidRPr="00745C7A" w:rsidRDefault="00000000">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77777777" w:rsidR="00F46719" w:rsidRPr="00745C7A" w:rsidRDefault="00000000">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77777777" w:rsidR="00F46719" w:rsidRPr="00745C7A" w:rsidRDefault="00000000">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77777777" w:rsidR="00F46719" w:rsidRPr="00745C7A" w:rsidRDefault="00000000">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7C6A57B6" w14:textId="77777777" w:rsidR="00F46719" w:rsidRPr="00745C7A" w:rsidRDefault="00000000">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6B3D230" w14:textId="77777777" w:rsidR="00F46719" w:rsidRPr="00745C7A" w:rsidRDefault="00000000">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B9332AA" w14:textId="77777777" w:rsidR="00F46719" w:rsidRPr="00745C7A" w:rsidRDefault="00000000">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8</w:t>
            </w:r>
            <w:r w:rsidR="00B93A0D" w:rsidRPr="00745C7A">
              <w:rPr>
                <w:rFonts w:ascii="Arial" w:hAnsi="Arial" w:cs="Arial"/>
                <w:noProof/>
                <w:webHidden/>
                <w:sz w:val="16"/>
                <w:szCs w:val="16"/>
              </w:rPr>
              <w:fldChar w:fldCharType="end"/>
            </w:r>
          </w:hyperlink>
        </w:p>
        <w:p w14:paraId="290B5237" w14:textId="77777777" w:rsidR="00F46719" w:rsidRPr="00745C7A" w:rsidRDefault="00000000">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325DD322" w14:textId="77777777" w:rsidR="00F46719" w:rsidRPr="00745C7A" w:rsidRDefault="00000000">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479A04F" w14:textId="77777777" w:rsidR="00F46719" w:rsidRPr="00745C7A" w:rsidRDefault="00000000">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907D22F" w14:textId="77777777" w:rsidR="00F46719" w:rsidRPr="00745C7A" w:rsidRDefault="00000000">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1C174CF6" w14:textId="77777777" w:rsidR="00F46719" w:rsidRPr="00745C7A" w:rsidRDefault="00000000">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4F044D2" w14:textId="77777777" w:rsidR="00F46719" w:rsidRPr="00745C7A" w:rsidRDefault="00000000">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508D02C1" w14:textId="77777777" w:rsidR="00F46719" w:rsidRPr="00745C7A" w:rsidRDefault="00000000">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CAF977B" w14:textId="77777777" w:rsidR="00F46719" w:rsidRPr="00745C7A" w:rsidRDefault="00000000">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454ED3D0" w:rsidR="007D1E76" w:rsidRPr="00B52CAB" w:rsidRDefault="00B52CAB" w:rsidP="00CB41C4">
      <w:pPr>
        <w:tabs>
          <w:tab w:val="left" w:leader="underscore" w:pos="9639"/>
        </w:tabs>
        <w:spacing w:after="0" w:line="240" w:lineRule="auto"/>
        <w:jc w:val="both"/>
        <w:rPr>
          <w:rFonts w:ascii="Arial" w:hAnsi="Arial" w:cs="Arial"/>
          <w:sz w:val="16"/>
          <w:szCs w:val="16"/>
        </w:rPr>
      </w:pPr>
      <w:r w:rsidRPr="00B52CAB">
        <w:rPr>
          <w:rFonts w:ascii="Arial" w:hAnsi="Arial" w:cs="Arial"/>
          <w:sz w:val="16"/>
          <w:szCs w:val="16"/>
        </w:rPr>
        <w:t xml:space="preserve">El Instituto Municipal de Celaya para la inclusión y atención de las personas con discapacidad es un organismo descentralizado de la administración pública municipal, con personalidad jurídica y patrimonio propio, que tiene por objeto impulsar y apoyar la aplicación de las políticas, estrategias y acciones para la inclusión de las personas con discapacidad en un marco de igualdad, desarrollo social y de </w:t>
      </w:r>
      <w:r>
        <w:rPr>
          <w:rFonts w:ascii="Arial" w:hAnsi="Arial" w:cs="Arial"/>
          <w:sz w:val="16"/>
          <w:szCs w:val="16"/>
        </w:rPr>
        <w:t>e</w:t>
      </w:r>
      <w:r w:rsidRPr="00B52CAB">
        <w:rPr>
          <w:rFonts w:ascii="Arial" w:hAnsi="Arial" w:cs="Arial"/>
          <w:sz w:val="16"/>
          <w:szCs w:val="16"/>
        </w:rPr>
        <w:t>quiparación de oportunidades en todos los ámbitos de la vida, dentro de sus principales actividades brinda, c</w:t>
      </w:r>
      <w:r w:rsidR="00BF63C9" w:rsidRPr="00B52CAB">
        <w:rPr>
          <w:rFonts w:ascii="Arial" w:hAnsi="Arial" w:cs="Arial"/>
          <w:sz w:val="16"/>
          <w:szCs w:val="16"/>
        </w:rPr>
        <w:t xml:space="preserve">onsulta de </w:t>
      </w:r>
      <w:r w:rsidR="00AC3CE5" w:rsidRPr="00B52CAB">
        <w:rPr>
          <w:rFonts w:ascii="Arial" w:hAnsi="Arial" w:cs="Arial"/>
          <w:sz w:val="16"/>
          <w:szCs w:val="16"/>
        </w:rPr>
        <w:t>Rehabilitación</w:t>
      </w:r>
      <w:r w:rsidR="00BF63C9" w:rsidRPr="00B52CAB">
        <w:rPr>
          <w:rFonts w:ascii="Arial" w:hAnsi="Arial" w:cs="Arial"/>
          <w:sz w:val="16"/>
          <w:szCs w:val="16"/>
        </w:rPr>
        <w:t xml:space="preserve"> física</w:t>
      </w:r>
      <w:r w:rsidR="00AC3CE5" w:rsidRPr="00B52CAB">
        <w:rPr>
          <w:rFonts w:ascii="Arial" w:hAnsi="Arial" w:cs="Arial"/>
          <w:sz w:val="16"/>
          <w:szCs w:val="16"/>
        </w:rPr>
        <w:t xml:space="preserve">, ocupacional y de lenguaje, valoración </w:t>
      </w:r>
      <w:r w:rsidR="00BF63C9" w:rsidRPr="00B52CAB">
        <w:rPr>
          <w:rFonts w:ascii="Arial" w:hAnsi="Arial" w:cs="Arial"/>
          <w:sz w:val="16"/>
          <w:szCs w:val="16"/>
        </w:rPr>
        <w:t xml:space="preserve">y terapias </w:t>
      </w:r>
      <w:r w:rsidR="007635D2" w:rsidRPr="00B52CAB">
        <w:rPr>
          <w:rFonts w:ascii="Arial" w:hAnsi="Arial" w:cs="Arial"/>
          <w:sz w:val="16"/>
          <w:szCs w:val="16"/>
        </w:rPr>
        <w:t>psicológicas</w:t>
      </w:r>
      <w:r w:rsidR="00BF63C9" w:rsidRPr="00B52CAB">
        <w:rPr>
          <w:rFonts w:ascii="Arial" w:hAnsi="Arial" w:cs="Arial"/>
          <w:sz w:val="16"/>
          <w:szCs w:val="16"/>
        </w:rPr>
        <w:t>,</w:t>
      </w:r>
      <w:r w:rsidR="00DE5C1D" w:rsidRPr="00B52CAB">
        <w:rPr>
          <w:rFonts w:ascii="Arial" w:hAnsi="Arial" w:cs="Arial"/>
          <w:sz w:val="16"/>
          <w:szCs w:val="16"/>
        </w:rPr>
        <w:t xml:space="preserve"> </w:t>
      </w:r>
      <w:r w:rsidR="00BF63C9" w:rsidRPr="00B52CAB">
        <w:rPr>
          <w:rFonts w:ascii="Arial" w:hAnsi="Arial" w:cs="Arial"/>
          <w:sz w:val="16"/>
          <w:szCs w:val="16"/>
        </w:rPr>
        <w:t xml:space="preserve">consultas y </w:t>
      </w:r>
      <w:r w:rsidR="00AC3CE5" w:rsidRPr="00B52CAB">
        <w:rPr>
          <w:rFonts w:ascii="Arial" w:hAnsi="Arial" w:cs="Arial"/>
          <w:sz w:val="16"/>
          <w:szCs w:val="16"/>
        </w:rPr>
        <w:t>servicios auditivo</w:t>
      </w:r>
      <w:r w:rsidR="00BF63C9" w:rsidRPr="00B52CAB">
        <w:rPr>
          <w:rFonts w:ascii="Arial" w:hAnsi="Arial" w:cs="Arial"/>
          <w:sz w:val="16"/>
          <w:szCs w:val="16"/>
        </w:rPr>
        <w:t>s,</w:t>
      </w:r>
      <w:r w:rsidR="00AC3CE5" w:rsidRPr="00B52CAB">
        <w:rPr>
          <w:rFonts w:ascii="Arial" w:hAnsi="Arial" w:cs="Arial"/>
          <w:sz w:val="16"/>
          <w:szCs w:val="16"/>
        </w:rPr>
        <w:t xml:space="preserve"> inclusión social y </w:t>
      </w:r>
      <w:r w:rsidRPr="00B52CAB">
        <w:rPr>
          <w:rFonts w:ascii="Arial" w:hAnsi="Arial" w:cs="Arial"/>
          <w:sz w:val="16"/>
          <w:szCs w:val="16"/>
        </w:rPr>
        <w:t xml:space="preserve">laboral  entre </w:t>
      </w:r>
      <w:r w:rsidR="00BF63C9" w:rsidRPr="00B52CAB">
        <w:rPr>
          <w:rFonts w:ascii="Arial" w:hAnsi="Arial" w:cs="Arial"/>
          <w:sz w:val="16"/>
          <w:szCs w:val="16"/>
        </w:rPr>
        <w:t>otros.</w:t>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07B84D45" w14:textId="66176D3A" w:rsidR="000762DC" w:rsidRPr="000762DC" w:rsidRDefault="000762DC" w:rsidP="00CB41C4">
      <w:pPr>
        <w:tabs>
          <w:tab w:val="left" w:leader="underscore" w:pos="9639"/>
        </w:tabs>
        <w:spacing w:after="0" w:line="240" w:lineRule="auto"/>
        <w:jc w:val="both"/>
        <w:rPr>
          <w:rFonts w:ascii="Arial" w:hAnsi="Arial" w:cs="Arial"/>
          <w:sz w:val="16"/>
          <w:szCs w:val="16"/>
        </w:rPr>
      </w:pPr>
      <w:r w:rsidRPr="000762DC">
        <w:rPr>
          <w:rFonts w:ascii="Arial" w:hAnsi="Arial" w:cs="Arial"/>
          <w:sz w:val="16"/>
          <w:szCs w:val="16"/>
        </w:rPr>
        <w:t>El instituto se localiza en el municipio de Celaya del Estado de Guanajuato, debido a su ubicación y a los servicios que brinda es visitado p</w:t>
      </w:r>
      <w:r>
        <w:rPr>
          <w:rFonts w:ascii="Arial" w:hAnsi="Arial" w:cs="Arial"/>
          <w:sz w:val="16"/>
          <w:szCs w:val="16"/>
        </w:rPr>
        <w:t>or los municipios de sus alreded</w:t>
      </w:r>
      <w:r w:rsidRPr="000762DC">
        <w:rPr>
          <w:rFonts w:ascii="Arial" w:hAnsi="Arial" w:cs="Arial"/>
          <w:sz w:val="16"/>
          <w:szCs w:val="16"/>
        </w:rPr>
        <w:t>ores</w:t>
      </w:r>
    </w:p>
    <w:p w14:paraId="1DF21664" w14:textId="09F7FC4D" w:rsidR="007D1E76" w:rsidRPr="00745C7A" w:rsidRDefault="000762DC" w:rsidP="00CB41C4">
      <w:pPr>
        <w:tabs>
          <w:tab w:val="left" w:leader="underscore" w:pos="9639"/>
        </w:tabs>
        <w:spacing w:after="0" w:line="240" w:lineRule="auto"/>
        <w:jc w:val="both"/>
        <w:rPr>
          <w:rFonts w:ascii="Arial" w:hAnsi="Arial" w:cs="Arial"/>
          <w:sz w:val="16"/>
          <w:szCs w:val="16"/>
          <w:u w:val="single"/>
        </w:rPr>
      </w:pPr>
      <w:r w:rsidRPr="000762DC">
        <w:rPr>
          <w:rFonts w:ascii="Arial" w:hAnsi="Arial" w:cs="Arial"/>
          <w:sz w:val="16"/>
          <w:szCs w:val="16"/>
        </w:rPr>
        <w:t xml:space="preserve">Dentro de los servicios que brinda son </w:t>
      </w:r>
      <w:r w:rsidRPr="00B52CAB">
        <w:rPr>
          <w:rFonts w:ascii="Arial" w:hAnsi="Arial" w:cs="Arial"/>
          <w:sz w:val="16"/>
          <w:szCs w:val="16"/>
        </w:rPr>
        <w:t>consulta de Rehabilitación física, ocupacional y de lenguaje, valoración y terapias psicológicas, consultas y servicios auditivos, inclusión social y laboral entre otros</w:t>
      </w:r>
      <w:r>
        <w:rPr>
          <w:rFonts w:ascii="Arial" w:hAnsi="Arial" w:cs="Arial"/>
          <w:sz w:val="16"/>
          <w:szCs w:val="16"/>
        </w:rPr>
        <w:t xml:space="preserve">, este organismo depende principalmente del subsidio que le es </w:t>
      </w:r>
      <w:r>
        <w:rPr>
          <w:rFonts w:ascii="Arial" w:hAnsi="Arial" w:cs="Arial"/>
          <w:sz w:val="16"/>
          <w:szCs w:val="16"/>
        </w:rPr>
        <w:lastRenderedPageBreak/>
        <w:t>otorgado por el Municipio de Celaya, además de las cuotas que recauda por los servicios que brinda como instituto, además de los donativos que le realizan.</w:t>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3AE4FE1A" w:rsidR="007D1E76" w:rsidRPr="00516E21" w:rsidRDefault="00516E21"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El Instituto fue creado</w:t>
      </w:r>
      <w:r w:rsidR="005E2010" w:rsidRPr="00516E21">
        <w:rPr>
          <w:rFonts w:ascii="Arial" w:hAnsi="Arial" w:cs="Arial"/>
          <w:sz w:val="16"/>
          <w:szCs w:val="16"/>
        </w:rPr>
        <w:t xml:space="preserve"> con personalidad jurídica propia el 25 de abril del 2018</w:t>
      </w:r>
      <w:r w:rsidRPr="00516E21">
        <w:rPr>
          <w:rFonts w:ascii="Arial" w:hAnsi="Arial" w:cs="Arial"/>
          <w:sz w:val="16"/>
          <w:szCs w:val="16"/>
        </w:rPr>
        <w:t xml:space="preserve"> y regulado por su reglamento publicado con fecha 12 de </w:t>
      </w:r>
      <w:proofErr w:type="gramStart"/>
      <w:r w:rsidRPr="00516E21">
        <w:rPr>
          <w:rFonts w:ascii="Arial" w:hAnsi="Arial" w:cs="Arial"/>
          <w:sz w:val="16"/>
          <w:szCs w:val="16"/>
        </w:rPr>
        <w:t>Octubre</w:t>
      </w:r>
      <w:proofErr w:type="gramEnd"/>
      <w:r w:rsidRPr="00516E21">
        <w:rPr>
          <w:rFonts w:ascii="Arial" w:hAnsi="Arial" w:cs="Arial"/>
          <w:sz w:val="16"/>
          <w:szCs w:val="16"/>
        </w:rPr>
        <w:t xml:space="preserve"> del mismo año</w:t>
      </w:r>
      <w:r w:rsidR="005E2010" w:rsidRPr="00516E21">
        <w:rPr>
          <w:rFonts w:ascii="Arial" w:hAnsi="Arial" w:cs="Arial"/>
          <w:sz w:val="16"/>
          <w:szCs w:val="16"/>
        </w:rPr>
        <w:t>.</w:t>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475DF878"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w:t>
      </w:r>
      <w:r w:rsidR="000B2C0A">
        <w:rPr>
          <w:rFonts w:ascii="Arial" w:hAnsi="Arial" w:cs="Arial"/>
          <w:sz w:val="16"/>
          <w:szCs w:val="16"/>
        </w:rPr>
        <w:t>El instituto no ha tenido cambios dentro de su estructura desde su creación.</w:t>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269B2781" w:rsidR="007D1E76" w:rsidRDefault="000762DC"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El Instituto brinda servicios de c</w:t>
      </w:r>
      <w:r w:rsidR="000B017B" w:rsidRPr="000762DC">
        <w:rPr>
          <w:rFonts w:ascii="Arial" w:hAnsi="Arial" w:cs="Arial"/>
          <w:sz w:val="16"/>
          <w:szCs w:val="16"/>
        </w:rPr>
        <w:t xml:space="preserve">onsulta de Rehabilitación física, ocupacional y de lenguaje, valoración y terapias </w:t>
      </w:r>
      <w:r w:rsidR="00F34145" w:rsidRPr="000762DC">
        <w:rPr>
          <w:rFonts w:ascii="Arial" w:hAnsi="Arial" w:cs="Arial"/>
          <w:sz w:val="16"/>
          <w:szCs w:val="16"/>
        </w:rPr>
        <w:t>psicológicas</w:t>
      </w:r>
      <w:r w:rsidR="000B017B" w:rsidRPr="000762DC">
        <w:rPr>
          <w:rFonts w:ascii="Arial" w:hAnsi="Arial" w:cs="Arial"/>
          <w:sz w:val="16"/>
          <w:szCs w:val="16"/>
        </w:rPr>
        <w:t xml:space="preserve">, consultas y servicios auditivos, inclusión social y </w:t>
      </w:r>
      <w:r w:rsidR="00F34145" w:rsidRPr="000762DC">
        <w:rPr>
          <w:rFonts w:ascii="Arial" w:hAnsi="Arial" w:cs="Arial"/>
          <w:sz w:val="16"/>
          <w:szCs w:val="16"/>
        </w:rPr>
        <w:t>laboral y</w:t>
      </w:r>
      <w:r w:rsidR="000B017B" w:rsidRPr="000762DC">
        <w:rPr>
          <w:rFonts w:ascii="Arial" w:hAnsi="Arial" w:cs="Arial"/>
          <w:sz w:val="16"/>
          <w:szCs w:val="16"/>
        </w:rPr>
        <w:t xml:space="preserve"> otros.</w:t>
      </w:r>
    </w:p>
    <w:p w14:paraId="5B1A02D5" w14:textId="77777777" w:rsidR="000762DC" w:rsidRPr="000762DC" w:rsidRDefault="000762DC" w:rsidP="00CB41C4">
      <w:pPr>
        <w:tabs>
          <w:tab w:val="left" w:leader="underscore" w:pos="9639"/>
        </w:tabs>
        <w:spacing w:after="0" w:line="240" w:lineRule="auto"/>
        <w:jc w:val="both"/>
        <w:rPr>
          <w:rFonts w:ascii="Arial" w:hAnsi="Arial" w:cs="Arial"/>
          <w:sz w:val="16"/>
          <w:szCs w:val="16"/>
        </w:rPr>
      </w:pP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2ADE7A4" w14:textId="77777777" w:rsidR="000762DC"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0762DC">
        <w:rPr>
          <w:rFonts w:ascii="Arial" w:hAnsi="Arial" w:cs="Arial"/>
          <w:sz w:val="16"/>
          <w:szCs w:val="16"/>
        </w:rPr>
        <w:t>Consulta de Rehabilitación</w:t>
      </w:r>
      <w:r w:rsidR="00436AB6" w:rsidRPr="000762DC">
        <w:rPr>
          <w:rFonts w:ascii="Arial" w:hAnsi="Arial" w:cs="Arial"/>
          <w:sz w:val="16"/>
          <w:szCs w:val="16"/>
        </w:rPr>
        <w:t>, terapia</w:t>
      </w:r>
      <w:r w:rsidR="00E01BD6" w:rsidRPr="000762DC">
        <w:rPr>
          <w:rFonts w:ascii="Arial" w:hAnsi="Arial" w:cs="Arial"/>
          <w:sz w:val="16"/>
          <w:szCs w:val="16"/>
        </w:rPr>
        <w:t xml:space="preserve"> física, </w:t>
      </w:r>
      <w:r w:rsidR="00436AB6" w:rsidRPr="000762DC">
        <w:rPr>
          <w:rFonts w:ascii="Arial" w:hAnsi="Arial" w:cs="Arial"/>
          <w:sz w:val="16"/>
          <w:szCs w:val="16"/>
        </w:rPr>
        <w:t xml:space="preserve">terapia </w:t>
      </w:r>
      <w:r w:rsidR="00E01BD6" w:rsidRPr="000762DC">
        <w:rPr>
          <w:rFonts w:ascii="Arial" w:hAnsi="Arial" w:cs="Arial"/>
          <w:sz w:val="16"/>
          <w:szCs w:val="16"/>
        </w:rPr>
        <w:t xml:space="preserve">ocupacional y de lenguaje, valoración y terapias </w:t>
      </w:r>
      <w:r w:rsidR="00F34145" w:rsidRPr="000762DC">
        <w:rPr>
          <w:rFonts w:ascii="Arial" w:hAnsi="Arial" w:cs="Arial"/>
          <w:sz w:val="16"/>
          <w:szCs w:val="16"/>
        </w:rPr>
        <w:t>psicológicas</w:t>
      </w:r>
      <w:r w:rsidR="00E01BD6" w:rsidRPr="000762DC">
        <w:rPr>
          <w:rFonts w:ascii="Arial" w:hAnsi="Arial" w:cs="Arial"/>
          <w:sz w:val="16"/>
          <w:szCs w:val="16"/>
        </w:rPr>
        <w:t>, consultas y servicios auditivos, inclusión social</w:t>
      </w:r>
      <w:r w:rsidR="00436AB6" w:rsidRPr="000762DC">
        <w:rPr>
          <w:rFonts w:ascii="Arial" w:hAnsi="Arial" w:cs="Arial"/>
          <w:sz w:val="16"/>
          <w:szCs w:val="16"/>
        </w:rPr>
        <w:t xml:space="preserve">, </w:t>
      </w:r>
      <w:r w:rsidR="00F34145" w:rsidRPr="000762DC">
        <w:rPr>
          <w:rFonts w:ascii="Arial" w:hAnsi="Arial" w:cs="Arial"/>
          <w:sz w:val="16"/>
          <w:szCs w:val="16"/>
        </w:rPr>
        <w:t>laboral y</w:t>
      </w:r>
      <w:r w:rsidR="00E01BD6" w:rsidRPr="000762DC">
        <w:rPr>
          <w:rFonts w:ascii="Arial" w:hAnsi="Arial" w:cs="Arial"/>
          <w:sz w:val="16"/>
          <w:szCs w:val="16"/>
        </w:rPr>
        <w:t xml:space="preserve"> otros.</w:t>
      </w:r>
    </w:p>
    <w:p w14:paraId="65D391E2" w14:textId="5F7CD2C0" w:rsidR="00CB41C4" w:rsidRPr="00745C7A" w:rsidRDefault="000762DC"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w:t>
      </w:r>
    </w:p>
    <w:p w14:paraId="00907521" w14:textId="1EAF8E4E"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000B2C0A">
        <w:rPr>
          <w:rFonts w:ascii="Arial" w:hAnsi="Arial" w:cs="Arial"/>
          <w:sz w:val="16"/>
          <w:szCs w:val="16"/>
        </w:rPr>
        <w:t xml:space="preserve"> Ejercicio fiscal</w:t>
      </w:r>
    </w:p>
    <w:p w14:paraId="40EA274A" w14:textId="6E2E919A"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0B2C0A">
        <w:rPr>
          <w:rFonts w:ascii="Arial" w:hAnsi="Arial" w:cs="Arial"/>
          <w:sz w:val="16"/>
          <w:szCs w:val="16"/>
        </w:rPr>
        <w:t>2</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55D4DBBC"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00516E21">
        <w:rPr>
          <w:rFonts w:ascii="Arial" w:hAnsi="Arial" w:cs="Arial"/>
          <w:sz w:val="16"/>
          <w:szCs w:val="16"/>
        </w:rPr>
        <w:t xml:space="preserve"> Régimen jurídico </w:t>
      </w:r>
    </w:p>
    <w:p w14:paraId="76E13271" w14:textId="53CFD8C0" w:rsidR="007D1E76" w:rsidRPr="00745C7A" w:rsidRDefault="00516E21" w:rsidP="00CB41C4">
      <w:pPr>
        <w:tabs>
          <w:tab w:val="left" w:leader="underscore" w:pos="9639"/>
        </w:tabs>
        <w:spacing w:after="0" w:line="240" w:lineRule="auto"/>
        <w:jc w:val="both"/>
        <w:rPr>
          <w:rFonts w:ascii="Arial" w:hAnsi="Arial" w:cs="Arial"/>
          <w:sz w:val="16"/>
          <w:szCs w:val="16"/>
          <w:u w:val="single"/>
        </w:rPr>
      </w:pPr>
      <w:r w:rsidRPr="00516E21">
        <w:rPr>
          <w:rFonts w:ascii="Arial" w:hAnsi="Arial" w:cs="Arial"/>
          <w:sz w:val="16"/>
          <w:szCs w:val="16"/>
        </w:rPr>
        <w:t>El instituto es una persona moral con fines no lucrativos con RFC:</w:t>
      </w:r>
      <w:r>
        <w:rPr>
          <w:rFonts w:ascii="Arial" w:hAnsi="Arial" w:cs="Arial"/>
          <w:sz w:val="16"/>
          <w:szCs w:val="16"/>
          <w:u w:val="single"/>
        </w:rPr>
        <w:t xml:space="preserve"> IMC1804251K3  </w:t>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08BE9E43" w:rsidR="007D1E76" w:rsidRPr="00516E21" w:rsidRDefault="00516E21"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Es un organismo con fines no lucrativos, pero si tiene las obligaciones de e</w:t>
      </w:r>
      <w:r w:rsidR="00F34145" w:rsidRPr="00516E21">
        <w:rPr>
          <w:rFonts w:ascii="Arial" w:hAnsi="Arial" w:cs="Arial"/>
          <w:sz w:val="16"/>
          <w:szCs w:val="16"/>
        </w:rPr>
        <w:t>ntero de retenciones mensuale</w:t>
      </w:r>
      <w:r>
        <w:rPr>
          <w:rFonts w:ascii="Arial" w:hAnsi="Arial" w:cs="Arial"/>
          <w:sz w:val="16"/>
          <w:szCs w:val="16"/>
        </w:rPr>
        <w:t>s de ISR por sueldos y salarios, de honorarios asimilados ante el SAT y pago de cuotas obrero patronales ante el IMSS</w:t>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611D601" w14:textId="1F7922BF" w:rsidR="0054701E" w:rsidRPr="00745C7A" w:rsidRDefault="003621E4" w:rsidP="00CB41C4">
      <w:pPr>
        <w:tabs>
          <w:tab w:val="left" w:leader="underscore" w:pos="9639"/>
        </w:tabs>
        <w:spacing w:after="0" w:line="240" w:lineRule="auto"/>
        <w:jc w:val="both"/>
        <w:rPr>
          <w:rFonts w:ascii="Arial" w:hAnsi="Arial" w:cs="Arial"/>
          <w:sz w:val="16"/>
          <w:szCs w:val="16"/>
        </w:rPr>
      </w:pPr>
      <w:r>
        <w:rPr>
          <w:noProof/>
          <w:lang w:eastAsia="es-MX"/>
        </w:rPr>
        <w:lastRenderedPageBreak/>
        <w:drawing>
          <wp:inline distT="0" distB="0" distL="0" distR="0" wp14:anchorId="0A91C38F" wp14:editId="245CE25C">
            <wp:extent cx="6151880" cy="4678045"/>
            <wp:effectExtent l="0" t="0" r="1270" b="825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a:srcRect l="8990" t="20214" r="34022" b="7136"/>
                    <a:stretch/>
                  </pic:blipFill>
                  <pic:spPr>
                    <a:xfrm>
                      <a:off x="0" y="0"/>
                      <a:ext cx="6151880" cy="4678045"/>
                    </a:xfrm>
                    <a:prstGeom prst="rect">
                      <a:avLst/>
                    </a:prstGeom>
                  </pic:spPr>
                </pic:pic>
              </a:graphicData>
            </a:graphic>
          </wp:inline>
        </w:drawing>
      </w:r>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21D89F74" w14:textId="77777777" w:rsidR="00516E21"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p>
    <w:p w14:paraId="00A81DCC" w14:textId="62BC17DA" w:rsidR="007D1E76" w:rsidRPr="00745C7A"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El instituto no tiene fideicomisos ni mandatos</w:t>
      </w:r>
      <w:r w:rsidRPr="00745C7A">
        <w:rPr>
          <w:rFonts w:ascii="Arial" w:hAnsi="Arial" w:cs="Arial"/>
          <w:sz w:val="16"/>
          <w:szCs w:val="16"/>
          <w:u w:val="single"/>
        </w:rPr>
        <w:t>.</w:t>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4"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4"/>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621F41FB"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64332A46"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372ADB41" w14:textId="730A94D9"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 xml:space="preserve">Los estados financieros se preparan con forme a las normas </w:t>
      </w:r>
      <w:r w:rsidR="00516E21" w:rsidRPr="00516E21">
        <w:rPr>
          <w:rFonts w:ascii="Arial" w:hAnsi="Arial" w:cs="Arial"/>
          <w:sz w:val="16"/>
          <w:szCs w:val="16"/>
        </w:rPr>
        <w:t>emitidas por el consejo de armonización contable (CONAC)</w:t>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10A1A7D3"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B005D2"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1A149B00" w14:textId="7C305242"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27E3FBBF"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703D9F15"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178F5548" w14:textId="014F9CD6"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061F140F" w14:textId="595E904D" w:rsidR="00516E21" w:rsidRPr="00745C7A" w:rsidRDefault="00516E21" w:rsidP="00CB41C4">
      <w:pPr>
        <w:tabs>
          <w:tab w:val="left" w:leader="underscore" w:pos="9639"/>
        </w:tabs>
        <w:spacing w:after="0" w:line="240" w:lineRule="auto"/>
        <w:jc w:val="both"/>
        <w:rPr>
          <w:rFonts w:ascii="Arial" w:hAnsi="Arial" w:cs="Arial"/>
          <w:sz w:val="16"/>
          <w:szCs w:val="16"/>
        </w:rPr>
      </w:pPr>
    </w:p>
    <w:p w14:paraId="2CF62DF9" w14:textId="5667F564" w:rsidR="007D1E76"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3DD00C" w14:textId="77777777" w:rsidR="00516E21" w:rsidRPr="00745C7A" w:rsidRDefault="00516E21" w:rsidP="00CB41C4">
      <w:pPr>
        <w:tabs>
          <w:tab w:val="left" w:leader="underscore" w:pos="9639"/>
        </w:tabs>
        <w:spacing w:after="0" w:line="240" w:lineRule="auto"/>
        <w:jc w:val="both"/>
        <w:rPr>
          <w:rFonts w:ascii="Arial" w:hAnsi="Arial" w:cs="Arial"/>
          <w:sz w:val="16"/>
          <w:szCs w:val="16"/>
        </w:rPr>
      </w:pPr>
    </w:p>
    <w:p w14:paraId="7B4E6638" w14:textId="099D1DFD" w:rsidR="007D1E76" w:rsidRPr="00516E21" w:rsidRDefault="007635D2" w:rsidP="00CB41C4">
      <w:pPr>
        <w:tabs>
          <w:tab w:val="left" w:leader="underscore" w:pos="9639"/>
        </w:tabs>
        <w:spacing w:after="0" w:line="240" w:lineRule="auto"/>
        <w:jc w:val="both"/>
        <w:rPr>
          <w:rFonts w:ascii="Arial" w:hAnsi="Arial" w:cs="Arial"/>
          <w:sz w:val="16"/>
          <w:szCs w:val="16"/>
        </w:rPr>
      </w:pPr>
      <w:r w:rsidRPr="00516E21">
        <w:rPr>
          <w:rFonts w:ascii="Arial" w:hAnsi="Arial" w:cs="Arial"/>
          <w:sz w:val="16"/>
          <w:szCs w:val="16"/>
        </w:rPr>
        <w:t>Los estados financieros se preparan con forme a las normas del CONAC.</w:t>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la base devengado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4DD3780B"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2602E14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*Plan de implementación:</w:t>
      </w:r>
    </w:p>
    <w:p w14:paraId="293E73B7" w14:textId="048C137D"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5BEA0048"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*Revelar los cambios en las políticas, la clasificación y medición de las mismas, así como su impacto en la información financiera:</w:t>
      </w:r>
    </w:p>
    <w:p w14:paraId="62C09348" w14:textId="054E597E" w:rsidR="007D1E76" w:rsidRPr="008D7881" w:rsidRDefault="007635D2"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5"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5"/>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420FFEFA"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Los estados financieros se preparan con forme a las normas del CONAC.</w:t>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071BD0B1"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Instituto no </w:t>
      </w:r>
      <w:r w:rsidR="008D7881" w:rsidRPr="008D7881">
        <w:rPr>
          <w:rFonts w:ascii="Arial" w:hAnsi="Arial" w:cs="Arial"/>
          <w:sz w:val="16"/>
          <w:szCs w:val="16"/>
        </w:rPr>
        <w:t>realiza</w:t>
      </w:r>
      <w:r w:rsidRPr="008D7881">
        <w:rPr>
          <w:rFonts w:ascii="Arial" w:hAnsi="Arial" w:cs="Arial"/>
          <w:sz w:val="16"/>
          <w:szCs w:val="16"/>
        </w:rPr>
        <w:t xml:space="preserve"> operaciones en el extranjero.</w:t>
      </w:r>
    </w:p>
    <w:p w14:paraId="6B5727C4"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c)</w:t>
      </w:r>
      <w:r w:rsidRPr="008D7881">
        <w:rPr>
          <w:rFonts w:ascii="Arial" w:hAnsi="Arial" w:cs="Arial"/>
          <w:sz w:val="16"/>
          <w:szCs w:val="16"/>
        </w:rPr>
        <w:t xml:space="preserve"> Método de valuación de la inversión en acciones de Compañías subsidiarias no consolidadas y asociadas:</w:t>
      </w:r>
    </w:p>
    <w:p w14:paraId="7A9A37B2" w14:textId="5736883C"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cuenta con Inversión en acciones de compañías.</w:t>
      </w:r>
    </w:p>
    <w:p w14:paraId="0957AA31"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d)</w:t>
      </w:r>
      <w:r w:rsidRPr="008D7881">
        <w:rPr>
          <w:rFonts w:ascii="Arial" w:hAnsi="Arial" w:cs="Arial"/>
          <w:sz w:val="16"/>
          <w:szCs w:val="16"/>
        </w:rPr>
        <w:t xml:space="preserve"> Sistema y método de valuación de inventarios y costo de lo vendido:</w:t>
      </w:r>
    </w:p>
    <w:p w14:paraId="51C4D288" w14:textId="649BF94C"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w:t>
      </w:r>
      <w:r w:rsidR="008D7881" w:rsidRPr="008D7881">
        <w:rPr>
          <w:rFonts w:ascii="Arial" w:hAnsi="Arial" w:cs="Arial"/>
          <w:sz w:val="16"/>
          <w:szCs w:val="16"/>
        </w:rPr>
        <w:t>instituto es un fin no lucrativo, que no tiene inventarios, ni costo de lo vendido</w:t>
      </w:r>
    </w:p>
    <w:p w14:paraId="06CD7D02"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e)</w:t>
      </w:r>
      <w:r w:rsidRPr="008D7881">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2F84A517"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El Instituto </w:t>
      </w:r>
      <w:r w:rsidR="008D7881" w:rsidRPr="008D7881">
        <w:rPr>
          <w:rFonts w:ascii="Arial" w:hAnsi="Arial" w:cs="Arial"/>
          <w:sz w:val="16"/>
          <w:szCs w:val="16"/>
        </w:rPr>
        <w:t xml:space="preserve">hasta el momento </w:t>
      </w:r>
      <w:r w:rsidRPr="008D7881">
        <w:rPr>
          <w:rFonts w:ascii="Arial" w:hAnsi="Arial" w:cs="Arial"/>
          <w:sz w:val="16"/>
          <w:szCs w:val="16"/>
        </w:rPr>
        <w:t xml:space="preserve">no genera </w:t>
      </w:r>
      <w:r w:rsidR="00661937" w:rsidRPr="008D7881">
        <w:rPr>
          <w:rFonts w:ascii="Arial" w:hAnsi="Arial" w:cs="Arial"/>
          <w:sz w:val="16"/>
          <w:szCs w:val="16"/>
        </w:rPr>
        <w:t>cálculo</w:t>
      </w:r>
      <w:r w:rsidRPr="008D7881">
        <w:rPr>
          <w:rFonts w:ascii="Arial" w:hAnsi="Arial" w:cs="Arial"/>
          <w:sz w:val="16"/>
          <w:szCs w:val="16"/>
        </w:rPr>
        <w:t xml:space="preserve"> de reserva actuarial.</w:t>
      </w:r>
    </w:p>
    <w:p w14:paraId="22DD93F6"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f)</w:t>
      </w:r>
      <w:r w:rsidRPr="008D7881">
        <w:rPr>
          <w:rFonts w:ascii="Arial" w:hAnsi="Arial" w:cs="Arial"/>
          <w:sz w:val="16"/>
          <w:szCs w:val="16"/>
        </w:rPr>
        <w:t xml:space="preserve"> Provisiones: objetivo de su creación, monto y plazo:</w:t>
      </w:r>
    </w:p>
    <w:p w14:paraId="7E3E1AE6" w14:textId="7D722BA1"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Cada mes se generan provisiones de los proveedores pendientes de pago esto para devengar el presupuesto, el monto depende del gasto que se </w:t>
      </w:r>
      <w:r w:rsidR="00661937" w:rsidRPr="008D7881">
        <w:rPr>
          <w:rFonts w:ascii="Arial" w:hAnsi="Arial" w:cs="Arial"/>
          <w:sz w:val="16"/>
          <w:szCs w:val="16"/>
        </w:rPr>
        <w:t>causó</w:t>
      </w:r>
      <w:r w:rsidRPr="008D7881">
        <w:rPr>
          <w:rFonts w:ascii="Arial" w:hAnsi="Arial" w:cs="Arial"/>
          <w:sz w:val="16"/>
          <w:szCs w:val="16"/>
        </w:rPr>
        <w:t xml:space="preserve"> y el plazo se estima veinte días.</w:t>
      </w:r>
    </w:p>
    <w:p w14:paraId="2F9AE6B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g)</w:t>
      </w:r>
      <w:r w:rsidRPr="008D7881">
        <w:rPr>
          <w:rFonts w:ascii="Arial" w:hAnsi="Arial" w:cs="Arial"/>
          <w:sz w:val="16"/>
          <w:szCs w:val="16"/>
        </w:rPr>
        <w:t xml:space="preserve"> Reservas: objetivo de su creación, monto y plazo:</w:t>
      </w:r>
    </w:p>
    <w:p w14:paraId="1D871A6C" w14:textId="34AAE3BE"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genera reservas.</w:t>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072A7DEB"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No hay cambios en políticas contables.</w:t>
      </w:r>
    </w:p>
    <w:p w14:paraId="14253BAD"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i)</w:t>
      </w:r>
      <w:r w:rsidRPr="008D7881">
        <w:rPr>
          <w:rFonts w:ascii="Arial" w:hAnsi="Arial" w:cs="Arial"/>
          <w:sz w:val="16"/>
          <w:szCs w:val="16"/>
        </w:rPr>
        <w:t xml:space="preserve"> Reclasificaciones: Se deben revelar todos aquellos movimientos entre cuentas por efectos de cambios en los tipos de operaciones:</w:t>
      </w:r>
    </w:p>
    <w:p w14:paraId="05640392" w14:textId="7A18F262" w:rsidR="007D1E76" w:rsidRPr="008D7881" w:rsidRDefault="003A5A30"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 xml:space="preserve">Las reclasificaciones se hacen </w:t>
      </w:r>
      <w:r w:rsidR="00FD35D9" w:rsidRPr="008D7881">
        <w:rPr>
          <w:rFonts w:ascii="Arial" w:hAnsi="Arial" w:cs="Arial"/>
          <w:sz w:val="16"/>
          <w:szCs w:val="16"/>
        </w:rPr>
        <w:t xml:space="preserve">en el momento del registro de </w:t>
      </w:r>
      <w:r w:rsidR="00661937" w:rsidRPr="008D7881">
        <w:rPr>
          <w:rFonts w:ascii="Arial" w:hAnsi="Arial" w:cs="Arial"/>
          <w:sz w:val="16"/>
          <w:szCs w:val="16"/>
        </w:rPr>
        <w:t>pólizas</w:t>
      </w:r>
      <w:r w:rsidR="00842CB1" w:rsidRPr="008D7881">
        <w:rPr>
          <w:rFonts w:ascii="Arial" w:hAnsi="Arial" w:cs="Arial"/>
          <w:sz w:val="16"/>
          <w:szCs w:val="16"/>
        </w:rPr>
        <w:t>.</w:t>
      </w:r>
    </w:p>
    <w:p w14:paraId="68E9B481"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j)</w:t>
      </w:r>
      <w:r w:rsidRPr="008D7881">
        <w:rPr>
          <w:rFonts w:ascii="Arial" w:hAnsi="Arial" w:cs="Arial"/>
          <w:sz w:val="16"/>
          <w:szCs w:val="16"/>
        </w:rPr>
        <w:t xml:space="preserve"> Depuración y cancelación de saldos:</w:t>
      </w:r>
    </w:p>
    <w:p w14:paraId="756A4E64" w14:textId="2A5BC9F6"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analizara las cuentas a depurar y cancelar aplicando las normas del CONAC.</w:t>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6"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6"/>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04F85199"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58B3CD5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b)</w:t>
      </w:r>
      <w:r w:rsidRPr="008D7881">
        <w:rPr>
          <w:rFonts w:ascii="Arial" w:hAnsi="Arial" w:cs="Arial"/>
          <w:sz w:val="16"/>
          <w:szCs w:val="16"/>
        </w:rPr>
        <w:t xml:space="preserve"> Pasivos en moneda extranjera:</w:t>
      </w:r>
    </w:p>
    <w:p w14:paraId="7B894B0D" w14:textId="3B450B13"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5D111C58"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 xml:space="preserve">c) </w:t>
      </w:r>
      <w:r w:rsidRPr="008D7881">
        <w:rPr>
          <w:rFonts w:ascii="Arial" w:hAnsi="Arial" w:cs="Arial"/>
          <w:sz w:val="16"/>
          <w:szCs w:val="16"/>
        </w:rPr>
        <w:t>Posición en moneda extranjera:</w:t>
      </w:r>
    </w:p>
    <w:p w14:paraId="11478CE0" w14:textId="1C7FBD55" w:rsidR="007D1E76" w:rsidRPr="008D7881" w:rsidRDefault="000B017B"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w:t>
      </w:r>
      <w:r w:rsidR="00FD35D9"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6B8F148F" w14:textId="77777777" w:rsidR="008D7881" w:rsidRPr="008D7881" w:rsidRDefault="008D7881" w:rsidP="00CB41C4">
      <w:pPr>
        <w:tabs>
          <w:tab w:val="left" w:leader="underscore" w:pos="9639"/>
        </w:tabs>
        <w:spacing w:after="0" w:line="240" w:lineRule="auto"/>
        <w:jc w:val="both"/>
        <w:rPr>
          <w:rFonts w:ascii="Arial" w:hAnsi="Arial" w:cs="Arial"/>
          <w:sz w:val="16"/>
          <w:szCs w:val="16"/>
        </w:rPr>
      </w:pPr>
    </w:p>
    <w:p w14:paraId="00F431F0"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d)</w:t>
      </w:r>
      <w:r w:rsidRPr="008D7881">
        <w:rPr>
          <w:rFonts w:ascii="Arial" w:hAnsi="Arial" w:cs="Arial"/>
          <w:sz w:val="16"/>
          <w:szCs w:val="16"/>
        </w:rPr>
        <w:t xml:space="preserve"> Tipo de cambio:</w:t>
      </w:r>
    </w:p>
    <w:p w14:paraId="332C7F62" w14:textId="03B1243B"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El Instituto no es aplicable para este reactivo.</w:t>
      </w:r>
      <w:r w:rsidR="00661937" w:rsidRPr="008D7881">
        <w:rPr>
          <w:rFonts w:ascii="Arial" w:hAnsi="Arial" w:cs="Arial"/>
          <w:sz w:val="16"/>
          <w:szCs w:val="16"/>
        </w:rPr>
        <w:t xml:space="preserve"> </w:t>
      </w:r>
      <w:r w:rsidR="009B5236" w:rsidRPr="008D7881">
        <w:rPr>
          <w:rFonts w:ascii="Arial" w:hAnsi="Arial" w:cs="Arial"/>
          <w:sz w:val="16"/>
          <w:szCs w:val="16"/>
        </w:rPr>
        <w:t>Esta nota no le aplica al ente público</w:t>
      </w:r>
    </w:p>
    <w:p w14:paraId="4D1F991C"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8D7881" w:rsidRDefault="007D1E76" w:rsidP="00CB41C4">
      <w:pPr>
        <w:tabs>
          <w:tab w:val="left" w:leader="underscore" w:pos="9639"/>
        </w:tabs>
        <w:spacing w:after="0" w:line="240" w:lineRule="auto"/>
        <w:jc w:val="both"/>
        <w:rPr>
          <w:rFonts w:ascii="Arial" w:hAnsi="Arial" w:cs="Arial"/>
          <w:sz w:val="16"/>
          <w:szCs w:val="16"/>
        </w:rPr>
      </w:pPr>
      <w:r w:rsidRPr="008D7881">
        <w:rPr>
          <w:rFonts w:ascii="Arial" w:hAnsi="Arial" w:cs="Arial"/>
          <w:b/>
          <w:sz w:val="16"/>
          <w:szCs w:val="16"/>
        </w:rPr>
        <w:t xml:space="preserve">e) </w:t>
      </w:r>
      <w:r w:rsidRPr="008D7881">
        <w:rPr>
          <w:rFonts w:ascii="Arial" w:hAnsi="Arial" w:cs="Arial"/>
          <w:sz w:val="16"/>
          <w:szCs w:val="16"/>
        </w:rPr>
        <w:t>Equivalente en moneda nacional:</w:t>
      </w:r>
    </w:p>
    <w:p w14:paraId="0213E2EC" w14:textId="03A7DE23" w:rsidR="007D1E76" w:rsidRPr="008D7881" w:rsidRDefault="00FD35D9" w:rsidP="00CB41C4">
      <w:pPr>
        <w:tabs>
          <w:tab w:val="left" w:leader="underscore" w:pos="9639"/>
        </w:tabs>
        <w:spacing w:after="0" w:line="240" w:lineRule="auto"/>
        <w:jc w:val="both"/>
        <w:rPr>
          <w:rFonts w:ascii="Arial" w:hAnsi="Arial" w:cs="Arial"/>
          <w:sz w:val="16"/>
          <w:szCs w:val="16"/>
        </w:rPr>
      </w:pPr>
      <w:r w:rsidRPr="008D7881">
        <w:rPr>
          <w:rFonts w:ascii="Arial" w:hAnsi="Arial" w:cs="Arial"/>
          <w:sz w:val="16"/>
          <w:szCs w:val="16"/>
        </w:rPr>
        <w:t>Pesos mexicanos.</w:t>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lastRenderedPageBreak/>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7"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7"/>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5E0BF02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w:t>
      </w:r>
      <w:r w:rsidR="008D7881">
        <w:rPr>
          <w:rFonts w:ascii="Arial" w:hAnsi="Arial" w:cs="Arial"/>
          <w:sz w:val="16"/>
          <w:szCs w:val="16"/>
          <w:u w:val="single"/>
        </w:rPr>
        <w:t>ciac</w:t>
      </w:r>
      <w:r w:rsidRPr="00745C7A">
        <w:rPr>
          <w:rFonts w:ascii="Arial" w:hAnsi="Arial" w:cs="Arial"/>
          <w:sz w:val="16"/>
          <w:szCs w:val="16"/>
          <w:u w:val="single"/>
        </w:rPr>
        <w:t>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77777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2164D6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13B39" w:rsidRPr="00745C7A">
        <w:rPr>
          <w:rFonts w:ascii="Arial" w:hAnsi="Arial" w:cs="Arial"/>
          <w:sz w:val="16"/>
          <w:szCs w:val="16"/>
          <w:u w:val="single"/>
        </w:rPr>
        <w:t>6´048,657.61</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8"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8"/>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9" w:name="_Toc508279630"/>
      <w:r w:rsidRPr="00745C7A">
        <w:rPr>
          <w:rFonts w:ascii="Arial" w:hAnsi="Arial" w:cs="Arial"/>
          <w:b/>
          <w:color w:val="auto"/>
          <w:sz w:val="16"/>
          <w:szCs w:val="16"/>
        </w:rPr>
        <w:t>10. Reporte de la Recaudación:</w:t>
      </w:r>
      <w:bookmarkEnd w:id="9"/>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9940" w:type="dxa"/>
        <w:tblInd w:w="70" w:type="dxa"/>
        <w:tblCellMar>
          <w:left w:w="70" w:type="dxa"/>
          <w:right w:w="70" w:type="dxa"/>
        </w:tblCellMar>
        <w:tblLook w:val="04A0" w:firstRow="1" w:lastRow="0" w:firstColumn="1" w:lastColumn="0" w:noHBand="0" w:noVBand="1"/>
      </w:tblPr>
      <w:tblGrid>
        <w:gridCol w:w="2195"/>
        <w:gridCol w:w="4523"/>
        <w:gridCol w:w="1169"/>
        <w:gridCol w:w="609"/>
        <w:gridCol w:w="948"/>
        <w:gridCol w:w="1069"/>
      </w:tblGrid>
      <w:tr w:rsidR="00585473" w:rsidRPr="00745C7A"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745C7A">
        <w:trPr>
          <w:trHeight w:val="300"/>
        </w:trPr>
        <w:tc>
          <w:tcPr>
            <w:tcW w:w="9940" w:type="dxa"/>
            <w:gridSpan w:val="6"/>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63F81B74" w:rsidR="00585473" w:rsidRPr="00745C7A" w:rsidRDefault="00585473" w:rsidP="008D7881">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8D7881">
                    <w:rPr>
                      <w:rFonts w:ascii="Arial" w:eastAsia="Times New Roman" w:hAnsi="Arial" w:cs="Arial"/>
                      <w:color w:val="000000"/>
                      <w:sz w:val="16"/>
                      <w:szCs w:val="16"/>
                      <w:lang w:eastAsia="es-MX"/>
                    </w:rPr>
                    <w:t>Septiembre</w:t>
                  </w:r>
                  <w:r w:rsidRPr="00745C7A">
                    <w:rPr>
                      <w:rFonts w:ascii="Arial" w:eastAsia="Times New Roman" w:hAnsi="Arial" w:cs="Arial"/>
                      <w:color w:val="000000"/>
                      <w:sz w:val="16"/>
                      <w:szCs w:val="16"/>
                      <w:lang w:eastAsia="es-MX"/>
                    </w:rPr>
                    <w:t xml:space="preserve"> 202</w:t>
                  </w:r>
                  <w:r w:rsidR="00140867">
                    <w:rPr>
                      <w:rFonts w:ascii="Arial" w:eastAsia="Times New Roman" w:hAnsi="Arial" w:cs="Arial"/>
                      <w:color w:val="000000"/>
                      <w:sz w:val="16"/>
                      <w:szCs w:val="16"/>
                      <w:lang w:eastAsia="es-MX"/>
                    </w:rPr>
                    <w:t>2</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r w:rsidR="00585473" w:rsidRPr="00745C7A"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1D952F49"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r w:rsidR="00745C7A" w:rsidRPr="00745C7A">
              <w:rPr>
                <w:rFonts w:ascii="Arial" w:hAnsi="Arial" w:cs="Arial"/>
                <w:noProof/>
                <w:sz w:val="16"/>
                <w:szCs w:val="16"/>
                <w:lang w:eastAsia="es-MX"/>
              </w:rPr>
              <w:drawing>
                <wp:inline distT="0" distB="0" distL="0" distR="0" wp14:anchorId="46D3295B" wp14:editId="2DE6632C">
                  <wp:extent cx="1272216" cy="441960"/>
                  <wp:effectExtent l="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inline>
              </w:drawing>
            </w:r>
          </w:p>
        </w:tc>
        <w:tc>
          <w:tcPr>
            <w:tcW w:w="4523" w:type="dxa"/>
            <w:tcBorders>
              <w:top w:val="nil"/>
              <w:left w:val="nil"/>
              <w:bottom w:val="nil"/>
              <w:right w:val="nil"/>
            </w:tcBorders>
            <w:shd w:val="clear" w:color="000000" w:fill="FFFFFF"/>
            <w:noWrap/>
            <w:vAlign w:val="bottom"/>
            <w:hideMark/>
          </w:tcPr>
          <w:p w14:paraId="0260C8E0"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r>
    </w:tbl>
    <w:p w14:paraId="3FE5E966"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tbl>
      <w:tblPr>
        <w:tblW w:w="9600" w:type="dxa"/>
        <w:tblCellMar>
          <w:left w:w="70" w:type="dxa"/>
          <w:right w:w="70" w:type="dxa"/>
        </w:tblCellMar>
        <w:tblLook w:val="04A0" w:firstRow="1" w:lastRow="0" w:firstColumn="1" w:lastColumn="0" w:noHBand="0" w:noVBand="1"/>
      </w:tblPr>
      <w:tblGrid>
        <w:gridCol w:w="1320"/>
        <w:gridCol w:w="1320"/>
        <w:gridCol w:w="1360"/>
        <w:gridCol w:w="1360"/>
        <w:gridCol w:w="1520"/>
        <w:gridCol w:w="1360"/>
        <w:gridCol w:w="1360"/>
      </w:tblGrid>
      <w:tr w:rsidR="008B2A8B" w:rsidRPr="008B2A8B" w14:paraId="3A3DD40D" w14:textId="77777777" w:rsidTr="008B2A8B">
        <w:trPr>
          <w:trHeight w:val="204"/>
        </w:trPr>
        <w:tc>
          <w:tcPr>
            <w:tcW w:w="1320" w:type="dxa"/>
            <w:tcBorders>
              <w:top w:val="nil"/>
              <w:left w:val="nil"/>
              <w:bottom w:val="nil"/>
              <w:right w:val="nil"/>
            </w:tcBorders>
            <w:shd w:val="clear" w:color="000000" w:fill="808080"/>
            <w:noWrap/>
            <w:vAlign w:val="bottom"/>
            <w:hideMark/>
          </w:tcPr>
          <w:p w14:paraId="1D4BCDD2"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CRI</w:t>
            </w:r>
          </w:p>
        </w:tc>
        <w:tc>
          <w:tcPr>
            <w:tcW w:w="1320" w:type="dxa"/>
            <w:tcBorders>
              <w:top w:val="nil"/>
              <w:left w:val="nil"/>
              <w:bottom w:val="nil"/>
              <w:right w:val="nil"/>
            </w:tcBorders>
            <w:shd w:val="clear" w:color="000000" w:fill="808080"/>
            <w:noWrap/>
            <w:vAlign w:val="bottom"/>
            <w:hideMark/>
          </w:tcPr>
          <w:p w14:paraId="0023A392"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CFF</w:t>
            </w:r>
          </w:p>
        </w:tc>
        <w:tc>
          <w:tcPr>
            <w:tcW w:w="1360" w:type="dxa"/>
            <w:tcBorders>
              <w:top w:val="nil"/>
              <w:left w:val="nil"/>
              <w:bottom w:val="nil"/>
              <w:right w:val="nil"/>
            </w:tcBorders>
            <w:shd w:val="clear" w:color="000000" w:fill="808080"/>
            <w:noWrap/>
            <w:vAlign w:val="bottom"/>
            <w:hideMark/>
          </w:tcPr>
          <w:p w14:paraId="7246C6F1"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Estimado</w:t>
            </w:r>
          </w:p>
        </w:tc>
        <w:tc>
          <w:tcPr>
            <w:tcW w:w="1360" w:type="dxa"/>
            <w:tcBorders>
              <w:top w:val="nil"/>
              <w:left w:val="nil"/>
              <w:bottom w:val="nil"/>
              <w:right w:val="nil"/>
            </w:tcBorders>
            <w:shd w:val="clear" w:color="000000" w:fill="808080"/>
            <w:noWrap/>
            <w:vAlign w:val="bottom"/>
            <w:hideMark/>
          </w:tcPr>
          <w:p w14:paraId="204B0084"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Ampliaciones</w:t>
            </w:r>
          </w:p>
        </w:tc>
        <w:tc>
          <w:tcPr>
            <w:tcW w:w="1520" w:type="dxa"/>
            <w:tcBorders>
              <w:top w:val="nil"/>
              <w:left w:val="nil"/>
              <w:bottom w:val="nil"/>
              <w:right w:val="nil"/>
            </w:tcBorders>
            <w:shd w:val="clear" w:color="000000" w:fill="808080"/>
            <w:noWrap/>
            <w:vAlign w:val="bottom"/>
            <w:hideMark/>
          </w:tcPr>
          <w:p w14:paraId="785F9EA4"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Reducciones</w:t>
            </w:r>
          </w:p>
        </w:tc>
        <w:tc>
          <w:tcPr>
            <w:tcW w:w="1360" w:type="dxa"/>
            <w:tcBorders>
              <w:top w:val="nil"/>
              <w:left w:val="nil"/>
              <w:bottom w:val="nil"/>
              <w:right w:val="nil"/>
            </w:tcBorders>
            <w:shd w:val="clear" w:color="000000" w:fill="808080"/>
            <w:noWrap/>
            <w:vAlign w:val="bottom"/>
            <w:hideMark/>
          </w:tcPr>
          <w:p w14:paraId="0755FFDA"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Devengado</w:t>
            </w:r>
          </w:p>
        </w:tc>
        <w:tc>
          <w:tcPr>
            <w:tcW w:w="1360" w:type="dxa"/>
            <w:tcBorders>
              <w:top w:val="nil"/>
              <w:left w:val="nil"/>
              <w:bottom w:val="nil"/>
              <w:right w:val="nil"/>
            </w:tcBorders>
            <w:shd w:val="clear" w:color="000000" w:fill="808080"/>
            <w:noWrap/>
            <w:vAlign w:val="bottom"/>
            <w:hideMark/>
          </w:tcPr>
          <w:p w14:paraId="094514DB" w14:textId="77777777" w:rsidR="008B2A8B" w:rsidRPr="008B2A8B" w:rsidRDefault="008B2A8B" w:rsidP="008B2A8B">
            <w:pPr>
              <w:spacing w:after="0" w:line="240" w:lineRule="auto"/>
              <w:jc w:val="center"/>
              <w:rPr>
                <w:rFonts w:ascii="Arial" w:eastAsia="Times New Roman" w:hAnsi="Arial" w:cs="Arial"/>
                <w:b/>
                <w:bCs/>
                <w:color w:val="FFFFFF"/>
                <w:sz w:val="16"/>
                <w:szCs w:val="16"/>
                <w:lang w:eastAsia="es-MX"/>
              </w:rPr>
            </w:pPr>
            <w:r w:rsidRPr="008B2A8B">
              <w:rPr>
                <w:rFonts w:ascii="Arial" w:eastAsia="Times New Roman" w:hAnsi="Arial" w:cs="Arial"/>
                <w:b/>
                <w:bCs/>
                <w:color w:val="FFFFFF"/>
                <w:sz w:val="16"/>
                <w:szCs w:val="16"/>
                <w:lang w:eastAsia="es-MX"/>
              </w:rPr>
              <w:t>Recaudado</w:t>
            </w:r>
          </w:p>
        </w:tc>
      </w:tr>
      <w:tr w:rsidR="008B2A8B" w:rsidRPr="008B2A8B" w14:paraId="28FEBF5E" w14:textId="77777777" w:rsidTr="008B2A8B">
        <w:trPr>
          <w:trHeight w:val="204"/>
        </w:trPr>
        <w:tc>
          <w:tcPr>
            <w:tcW w:w="1320" w:type="dxa"/>
            <w:tcBorders>
              <w:top w:val="nil"/>
              <w:left w:val="nil"/>
              <w:bottom w:val="nil"/>
              <w:right w:val="nil"/>
            </w:tcBorders>
            <w:shd w:val="clear" w:color="auto" w:fill="auto"/>
            <w:noWrap/>
            <w:vAlign w:val="bottom"/>
            <w:hideMark/>
          </w:tcPr>
          <w:p w14:paraId="70FCBCEE"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5.1.0.1.0.1</w:t>
            </w:r>
          </w:p>
        </w:tc>
        <w:tc>
          <w:tcPr>
            <w:tcW w:w="1320" w:type="dxa"/>
            <w:tcBorders>
              <w:top w:val="nil"/>
              <w:left w:val="nil"/>
              <w:bottom w:val="nil"/>
              <w:right w:val="nil"/>
            </w:tcBorders>
            <w:shd w:val="clear" w:color="auto" w:fill="auto"/>
            <w:noWrap/>
            <w:vAlign w:val="bottom"/>
            <w:hideMark/>
          </w:tcPr>
          <w:p w14:paraId="2AE8D7DF"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1AE3E9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31.81</w:t>
            </w:r>
          </w:p>
        </w:tc>
        <w:tc>
          <w:tcPr>
            <w:tcW w:w="1360" w:type="dxa"/>
            <w:tcBorders>
              <w:top w:val="nil"/>
              <w:left w:val="nil"/>
              <w:bottom w:val="nil"/>
              <w:right w:val="nil"/>
            </w:tcBorders>
            <w:shd w:val="clear" w:color="auto" w:fill="auto"/>
            <w:noWrap/>
            <w:vAlign w:val="bottom"/>
            <w:hideMark/>
          </w:tcPr>
          <w:p w14:paraId="54A3B94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808199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9CA50D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19.64</w:t>
            </w:r>
          </w:p>
        </w:tc>
        <w:tc>
          <w:tcPr>
            <w:tcW w:w="1360" w:type="dxa"/>
            <w:tcBorders>
              <w:top w:val="nil"/>
              <w:left w:val="nil"/>
              <w:bottom w:val="nil"/>
              <w:right w:val="nil"/>
            </w:tcBorders>
            <w:shd w:val="clear" w:color="auto" w:fill="auto"/>
            <w:noWrap/>
            <w:vAlign w:val="bottom"/>
            <w:hideMark/>
          </w:tcPr>
          <w:p w14:paraId="418BBDD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19.64</w:t>
            </w:r>
          </w:p>
        </w:tc>
      </w:tr>
      <w:tr w:rsidR="008B2A8B" w:rsidRPr="008B2A8B" w14:paraId="0D857CC5" w14:textId="77777777" w:rsidTr="008B2A8B">
        <w:trPr>
          <w:trHeight w:val="204"/>
        </w:trPr>
        <w:tc>
          <w:tcPr>
            <w:tcW w:w="1320" w:type="dxa"/>
            <w:tcBorders>
              <w:top w:val="nil"/>
              <w:left w:val="nil"/>
              <w:bottom w:val="nil"/>
              <w:right w:val="nil"/>
            </w:tcBorders>
            <w:shd w:val="clear" w:color="auto" w:fill="auto"/>
            <w:noWrap/>
            <w:vAlign w:val="bottom"/>
            <w:hideMark/>
          </w:tcPr>
          <w:p w14:paraId="50003FF4"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7.3.0.3.0.3</w:t>
            </w:r>
          </w:p>
        </w:tc>
        <w:tc>
          <w:tcPr>
            <w:tcW w:w="1320" w:type="dxa"/>
            <w:tcBorders>
              <w:top w:val="nil"/>
              <w:left w:val="nil"/>
              <w:bottom w:val="nil"/>
              <w:right w:val="nil"/>
            </w:tcBorders>
            <w:shd w:val="clear" w:color="auto" w:fill="auto"/>
            <w:noWrap/>
            <w:vAlign w:val="bottom"/>
            <w:hideMark/>
          </w:tcPr>
          <w:p w14:paraId="34A2666F"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5406E4A"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41,205.78</w:t>
            </w:r>
          </w:p>
        </w:tc>
        <w:tc>
          <w:tcPr>
            <w:tcW w:w="1360" w:type="dxa"/>
            <w:tcBorders>
              <w:top w:val="nil"/>
              <w:left w:val="nil"/>
              <w:bottom w:val="nil"/>
              <w:right w:val="nil"/>
            </w:tcBorders>
            <w:shd w:val="clear" w:color="auto" w:fill="auto"/>
            <w:noWrap/>
            <w:vAlign w:val="bottom"/>
            <w:hideMark/>
          </w:tcPr>
          <w:p w14:paraId="23D3EF0A"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4862A8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A1A32FD"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34,973.00</w:t>
            </w:r>
          </w:p>
        </w:tc>
        <w:tc>
          <w:tcPr>
            <w:tcW w:w="1360" w:type="dxa"/>
            <w:tcBorders>
              <w:top w:val="nil"/>
              <w:left w:val="nil"/>
              <w:bottom w:val="nil"/>
              <w:right w:val="nil"/>
            </w:tcBorders>
            <w:shd w:val="clear" w:color="auto" w:fill="auto"/>
            <w:noWrap/>
            <w:vAlign w:val="bottom"/>
            <w:hideMark/>
          </w:tcPr>
          <w:p w14:paraId="5A230BB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34,973.00</w:t>
            </w:r>
          </w:p>
        </w:tc>
      </w:tr>
      <w:tr w:rsidR="008B2A8B" w:rsidRPr="008B2A8B" w14:paraId="31F2830A" w14:textId="77777777" w:rsidTr="008B2A8B">
        <w:trPr>
          <w:trHeight w:val="204"/>
        </w:trPr>
        <w:tc>
          <w:tcPr>
            <w:tcW w:w="1320" w:type="dxa"/>
            <w:tcBorders>
              <w:top w:val="nil"/>
              <w:left w:val="nil"/>
              <w:bottom w:val="nil"/>
              <w:right w:val="nil"/>
            </w:tcBorders>
            <w:shd w:val="clear" w:color="auto" w:fill="auto"/>
            <w:noWrap/>
            <w:vAlign w:val="bottom"/>
            <w:hideMark/>
          </w:tcPr>
          <w:p w14:paraId="55104CC2"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7.3.0.3.0.8</w:t>
            </w:r>
          </w:p>
        </w:tc>
        <w:tc>
          <w:tcPr>
            <w:tcW w:w="1320" w:type="dxa"/>
            <w:tcBorders>
              <w:top w:val="nil"/>
              <w:left w:val="nil"/>
              <w:bottom w:val="nil"/>
              <w:right w:val="nil"/>
            </w:tcBorders>
            <w:shd w:val="clear" w:color="auto" w:fill="auto"/>
            <w:noWrap/>
            <w:vAlign w:val="bottom"/>
            <w:hideMark/>
          </w:tcPr>
          <w:p w14:paraId="6D5D9B5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B1D7C40"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264.88</w:t>
            </w:r>
          </w:p>
        </w:tc>
        <w:tc>
          <w:tcPr>
            <w:tcW w:w="1360" w:type="dxa"/>
            <w:tcBorders>
              <w:top w:val="nil"/>
              <w:left w:val="nil"/>
              <w:bottom w:val="nil"/>
              <w:right w:val="nil"/>
            </w:tcBorders>
            <w:shd w:val="clear" w:color="auto" w:fill="auto"/>
            <w:noWrap/>
            <w:vAlign w:val="bottom"/>
            <w:hideMark/>
          </w:tcPr>
          <w:p w14:paraId="753471B2"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7FAC0AF"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9BEDFB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A98C60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5A8CDAAF" w14:textId="77777777" w:rsidTr="008B2A8B">
        <w:trPr>
          <w:trHeight w:val="204"/>
        </w:trPr>
        <w:tc>
          <w:tcPr>
            <w:tcW w:w="1320" w:type="dxa"/>
            <w:tcBorders>
              <w:top w:val="nil"/>
              <w:left w:val="nil"/>
              <w:bottom w:val="nil"/>
              <w:right w:val="nil"/>
            </w:tcBorders>
            <w:shd w:val="clear" w:color="auto" w:fill="auto"/>
            <w:noWrap/>
            <w:vAlign w:val="bottom"/>
            <w:hideMark/>
          </w:tcPr>
          <w:p w14:paraId="3F99F7D1"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7.3.0.3.1.1</w:t>
            </w:r>
          </w:p>
        </w:tc>
        <w:tc>
          <w:tcPr>
            <w:tcW w:w="1320" w:type="dxa"/>
            <w:tcBorders>
              <w:top w:val="nil"/>
              <w:left w:val="nil"/>
              <w:bottom w:val="nil"/>
              <w:right w:val="nil"/>
            </w:tcBorders>
            <w:shd w:val="clear" w:color="auto" w:fill="auto"/>
            <w:noWrap/>
            <w:vAlign w:val="bottom"/>
            <w:hideMark/>
          </w:tcPr>
          <w:p w14:paraId="10C4D6F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A773A2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186,546.84</w:t>
            </w:r>
          </w:p>
        </w:tc>
        <w:tc>
          <w:tcPr>
            <w:tcW w:w="1360" w:type="dxa"/>
            <w:tcBorders>
              <w:top w:val="nil"/>
              <w:left w:val="nil"/>
              <w:bottom w:val="nil"/>
              <w:right w:val="nil"/>
            </w:tcBorders>
            <w:shd w:val="clear" w:color="auto" w:fill="auto"/>
            <w:noWrap/>
            <w:vAlign w:val="bottom"/>
            <w:hideMark/>
          </w:tcPr>
          <w:p w14:paraId="7AFF29D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9F4C2A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DDC0DEF"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E0F431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3B7692D8" w14:textId="77777777" w:rsidTr="008B2A8B">
        <w:trPr>
          <w:trHeight w:val="204"/>
        </w:trPr>
        <w:tc>
          <w:tcPr>
            <w:tcW w:w="1320" w:type="dxa"/>
            <w:tcBorders>
              <w:top w:val="nil"/>
              <w:left w:val="nil"/>
              <w:bottom w:val="nil"/>
              <w:right w:val="nil"/>
            </w:tcBorders>
            <w:shd w:val="clear" w:color="auto" w:fill="auto"/>
            <w:noWrap/>
            <w:vAlign w:val="bottom"/>
            <w:hideMark/>
          </w:tcPr>
          <w:p w14:paraId="68AE60FC"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7.3.0.3.1.2</w:t>
            </w:r>
          </w:p>
        </w:tc>
        <w:tc>
          <w:tcPr>
            <w:tcW w:w="1320" w:type="dxa"/>
            <w:tcBorders>
              <w:top w:val="nil"/>
              <w:left w:val="nil"/>
              <w:bottom w:val="nil"/>
              <w:right w:val="nil"/>
            </w:tcBorders>
            <w:shd w:val="clear" w:color="auto" w:fill="auto"/>
            <w:noWrap/>
            <w:vAlign w:val="bottom"/>
            <w:hideMark/>
          </w:tcPr>
          <w:p w14:paraId="04CB959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13686DE"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412.06</w:t>
            </w:r>
          </w:p>
        </w:tc>
        <w:tc>
          <w:tcPr>
            <w:tcW w:w="1360" w:type="dxa"/>
            <w:tcBorders>
              <w:top w:val="nil"/>
              <w:left w:val="nil"/>
              <w:bottom w:val="nil"/>
              <w:right w:val="nil"/>
            </w:tcBorders>
            <w:shd w:val="clear" w:color="auto" w:fill="auto"/>
            <w:noWrap/>
            <w:vAlign w:val="bottom"/>
            <w:hideMark/>
          </w:tcPr>
          <w:p w14:paraId="73E0B14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DFE380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CB83DC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327084E"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31CA9781" w14:textId="77777777" w:rsidTr="008B2A8B">
        <w:trPr>
          <w:trHeight w:val="204"/>
        </w:trPr>
        <w:tc>
          <w:tcPr>
            <w:tcW w:w="1320" w:type="dxa"/>
            <w:tcBorders>
              <w:top w:val="nil"/>
              <w:left w:val="nil"/>
              <w:bottom w:val="nil"/>
              <w:right w:val="nil"/>
            </w:tcBorders>
            <w:shd w:val="clear" w:color="auto" w:fill="auto"/>
            <w:noWrap/>
            <w:vAlign w:val="bottom"/>
            <w:hideMark/>
          </w:tcPr>
          <w:p w14:paraId="4EEC41B5"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7.3.0.3.1.3</w:t>
            </w:r>
          </w:p>
        </w:tc>
        <w:tc>
          <w:tcPr>
            <w:tcW w:w="1320" w:type="dxa"/>
            <w:tcBorders>
              <w:top w:val="nil"/>
              <w:left w:val="nil"/>
              <w:bottom w:val="nil"/>
              <w:right w:val="nil"/>
            </w:tcBorders>
            <w:shd w:val="clear" w:color="auto" w:fill="auto"/>
            <w:noWrap/>
            <w:vAlign w:val="bottom"/>
            <w:hideMark/>
          </w:tcPr>
          <w:p w14:paraId="58A1A36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C06A0C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1,401.00</w:t>
            </w:r>
          </w:p>
        </w:tc>
        <w:tc>
          <w:tcPr>
            <w:tcW w:w="1360" w:type="dxa"/>
            <w:tcBorders>
              <w:top w:val="nil"/>
              <w:left w:val="nil"/>
              <w:bottom w:val="nil"/>
              <w:right w:val="nil"/>
            </w:tcBorders>
            <w:shd w:val="clear" w:color="auto" w:fill="auto"/>
            <w:noWrap/>
            <w:vAlign w:val="bottom"/>
            <w:hideMark/>
          </w:tcPr>
          <w:p w14:paraId="3552BD8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23D7F3E"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C4744E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52AB0B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1B366965" w14:textId="77777777" w:rsidTr="008B2A8B">
        <w:trPr>
          <w:trHeight w:val="204"/>
        </w:trPr>
        <w:tc>
          <w:tcPr>
            <w:tcW w:w="1320" w:type="dxa"/>
            <w:tcBorders>
              <w:top w:val="nil"/>
              <w:left w:val="nil"/>
              <w:bottom w:val="nil"/>
              <w:right w:val="nil"/>
            </w:tcBorders>
            <w:shd w:val="clear" w:color="auto" w:fill="auto"/>
            <w:noWrap/>
            <w:vAlign w:val="bottom"/>
            <w:hideMark/>
          </w:tcPr>
          <w:p w14:paraId="4422F1BA"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7.3.0.3.2.1</w:t>
            </w:r>
          </w:p>
        </w:tc>
        <w:tc>
          <w:tcPr>
            <w:tcW w:w="1320" w:type="dxa"/>
            <w:tcBorders>
              <w:top w:val="nil"/>
              <w:left w:val="nil"/>
              <w:bottom w:val="nil"/>
              <w:right w:val="nil"/>
            </w:tcBorders>
            <w:shd w:val="clear" w:color="auto" w:fill="auto"/>
            <w:noWrap/>
            <w:vAlign w:val="bottom"/>
            <w:hideMark/>
          </w:tcPr>
          <w:p w14:paraId="0BA0397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CC8B23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19,727.63</w:t>
            </w:r>
          </w:p>
        </w:tc>
        <w:tc>
          <w:tcPr>
            <w:tcW w:w="1360" w:type="dxa"/>
            <w:tcBorders>
              <w:top w:val="nil"/>
              <w:left w:val="nil"/>
              <w:bottom w:val="nil"/>
              <w:right w:val="nil"/>
            </w:tcBorders>
            <w:shd w:val="clear" w:color="auto" w:fill="auto"/>
            <w:noWrap/>
            <w:vAlign w:val="bottom"/>
            <w:hideMark/>
          </w:tcPr>
          <w:p w14:paraId="5A68CB3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149709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9707E9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BB5096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08C71BE6" w14:textId="77777777" w:rsidTr="008B2A8B">
        <w:trPr>
          <w:trHeight w:val="204"/>
        </w:trPr>
        <w:tc>
          <w:tcPr>
            <w:tcW w:w="1320" w:type="dxa"/>
            <w:tcBorders>
              <w:top w:val="nil"/>
              <w:left w:val="nil"/>
              <w:bottom w:val="nil"/>
              <w:right w:val="nil"/>
            </w:tcBorders>
            <w:shd w:val="clear" w:color="auto" w:fill="auto"/>
            <w:noWrap/>
            <w:vAlign w:val="bottom"/>
            <w:hideMark/>
          </w:tcPr>
          <w:p w14:paraId="11760B5B"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7.3.0.3.2.2</w:t>
            </w:r>
          </w:p>
        </w:tc>
        <w:tc>
          <w:tcPr>
            <w:tcW w:w="1320" w:type="dxa"/>
            <w:tcBorders>
              <w:top w:val="nil"/>
              <w:left w:val="nil"/>
              <w:bottom w:val="nil"/>
              <w:right w:val="nil"/>
            </w:tcBorders>
            <w:shd w:val="clear" w:color="auto" w:fill="auto"/>
            <w:noWrap/>
            <w:vAlign w:val="bottom"/>
            <w:hideMark/>
          </w:tcPr>
          <w:p w14:paraId="789E565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D63D90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9,569.64</w:t>
            </w:r>
          </w:p>
        </w:tc>
        <w:tc>
          <w:tcPr>
            <w:tcW w:w="1360" w:type="dxa"/>
            <w:tcBorders>
              <w:top w:val="nil"/>
              <w:left w:val="nil"/>
              <w:bottom w:val="nil"/>
              <w:right w:val="nil"/>
            </w:tcBorders>
            <w:shd w:val="clear" w:color="auto" w:fill="auto"/>
            <w:noWrap/>
            <w:vAlign w:val="bottom"/>
            <w:hideMark/>
          </w:tcPr>
          <w:p w14:paraId="2A896750"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44D417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2D4CD5D"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8D75AE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541E10B9" w14:textId="77777777" w:rsidTr="008B2A8B">
        <w:trPr>
          <w:trHeight w:val="204"/>
        </w:trPr>
        <w:tc>
          <w:tcPr>
            <w:tcW w:w="1320" w:type="dxa"/>
            <w:tcBorders>
              <w:top w:val="nil"/>
              <w:left w:val="nil"/>
              <w:bottom w:val="nil"/>
              <w:right w:val="nil"/>
            </w:tcBorders>
            <w:shd w:val="clear" w:color="auto" w:fill="auto"/>
            <w:noWrap/>
            <w:vAlign w:val="bottom"/>
            <w:hideMark/>
          </w:tcPr>
          <w:p w14:paraId="59860113"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7.3.0.3.5.1</w:t>
            </w:r>
          </w:p>
        </w:tc>
        <w:tc>
          <w:tcPr>
            <w:tcW w:w="1320" w:type="dxa"/>
            <w:tcBorders>
              <w:top w:val="nil"/>
              <w:left w:val="nil"/>
              <w:bottom w:val="nil"/>
              <w:right w:val="nil"/>
            </w:tcBorders>
            <w:shd w:val="clear" w:color="auto" w:fill="auto"/>
            <w:noWrap/>
            <w:vAlign w:val="bottom"/>
            <w:hideMark/>
          </w:tcPr>
          <w:p w14:paraId="04E40A6D"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B70A6E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27,358.60</w:t>
            </w:r>
          </w:p>
        </w:tc>
        <w:tc>
          <w:tcPr>
            <w:tcW w:w="1360" w:type="dxa"/>
            <w:tcBorders>
              <w:top w:val="nil"/>
              <w:left w:val="nil"/>
              <w:bottom w:val="nil"/>
              <w:right w:val="nil"/>
            </w:tcBorders>
            <w:shd w:val="clear" w:color="auto" w:fill="auto"/>
            <w:noWrap/>
            <w:vAlign w:val="bottom"/>
            <w:hideMark/>
          </w:tcPr>
          <w:p w14:paraId="6BBED0D0"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25DBBE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0FEDFB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44,317.00</w:t>
            </w:r>
          </w:p>
        </w:tc>
        <w:tc>
          <w:tcPr>
            <w:tcW w:w="1360" w:type="dxa"/>
            <w:tcBorders>
              <w:top w:val="nil"/>
              <w:left w:val="nil"/>
              <w:bottom w:val="nil"/>
              <w:right w:val="nil"/>
            </w:tcBorders>
            <w:shd w:val="clear" w:color="auto" w:fill="auto"/>
            <w:noWrap/>
            <w:vAlign w:val="bottom"/>
            <w:hideMark/>
          </w:tcPr>
          <w:p w14:paraId="3CD8616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44,317.00</w:t>
            </w:r>
          </w:p>
        </w:tc>
      </w:tr>
      <w:tr w:rsidR="008B2A8B" w:rsidRPr="008B2A8B" w14:paraId="4770BE52" w14:textId="77777777" w:rsidTr="008B2A8B">
        <w:trPr>
          <w:trHeight w:val="204"/>
        </w:trPr>
        <w:tc>
          <w:tcPr>
            <w:tcW w:w="1320" w:type="dxa"/>
            <w:tcBorders>
              <w:top w:val="nil"/>
              <w:left w:val="nil"/>
              <w:bottom w:val="nil"/>
              <w:right w:val="nil"/>
            </w:tcBorders>
            <w:shd w:val="clear" w:color="auto" w:fill="auto"/>
            <w:noWrap/>
            <w:vAlign w:val="bottom"/>
            <w:hideMark/>
          </w:tcPr>
          <w:p w14:paraId="207474A8"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7.3.0.3.5.2</w:t>
            </w:r>
          </w:p>
        </w:tc>
        <w:tc>
          <w:tcPr>
            <w:tcW w:w="1320" w:type="dxa"/>
            <w:tcBorders>
              <w:top w:val="nil"/>
              <w:left w:val="nil"/>
              <w:bottom w:val="nil"/>
              <w:right w:val="nil"/>
            </w:tcBorders>
            <w:shd w:val="clear" w:color="auto" w:fill="auto"/>
            <w:noWrap/>
            <w:vAlign w:val="bottom"/>
            <w:hideMark/>
          </w:tcPr>
          <w:p w14:paraId="2EAC16A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AED619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8,128.37</w:t>
            </w:r>
          </w:p>
        </w:tc>
        <w:tc>
          <w:tcPr>
            <w:tcW w:w="1360" w:type="dxa"/>
            <w:tcBorders>
              <w:top w:val="nil"/>
              <w:left w:val="nil"/>
              <w:bottom w:val="nil"/>
              <w:right w:val="nil"/>
            </w:tcBorders>
            <w:shd w:val="clear" w:color="auto" w:fill="auto"/>
            <w:noWrap/>
            <w:vAlign w:val="bottom"/>
            <w:hideMark/>
          </w:tcPr>
          <w:p w14:paraId="1FC62A7D"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058B33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5DFE22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8F2D8B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719959B8" w14:textId="77777777" w:rsidTr="008B2A8B">
        <w:trPr>
          <w:trHeight w:val="204"/>
        </w:trPr>
        <w:tc>
          <w:tcPr>
            <w:tcW w:w="1320" w:type="dxa"/>
            <w:tcBorders>
              <w:top w:val="nil"/>
              <w:left w:val="nil"/>
              <w:bottom w:val="nil"/>
              <w:right w:val="nil"/>
            </w:tcBorders>
            <w:shd w:val="clear" w:color="auto" w:fill="auto"/>
            <w:noWrap/>
            <w:vAlign w:val="bottom"/>
            <w:hideMark/>
          </w:tcPr>
          <w:p w14:paraId="4B422176"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7.3.0.3.6.1</w:t>
            </w:r>
          </w:p>
        </w:tc>
        <w:tc>
          <w:tcPr>
            <w:tcW w:w="1320" w:type="dxa"/>
            <w:tcBorders>
              <w:top w:val="nil"/>
              <w:left w:val="nil"/>
              <w:bottom w:val="nil"/>
              <w:right w:val="nil"/>
            </w:tcBorders>
            <w:shd w:val="clear" w:color="auto" w:fill="auto"/>
            <w:noWrap/>
            <w:vAlign w:val="bottom"/>
            <w:hideMark/>
          </w:tcPr>
          <w:p w14:paraId="430A8542"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5A7033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14,018.75</w:t>
            </w:r>
          </w:p>
        </w:tc>
        <w:tc>
          <w:tcPr>
            <w:tcW w:w="1360" w:type="dxa"/>
            <w:tcBorders>
              <w:top w:val="nil"/>
              <w:left w:val="nil"/>
              <w:bottom w:val="nil"/>
              <w:right w:val="nil"/>
            </w:tcBorders>
            <w:shd w:val="clear" w:color="auto" w:fill="auto"/>
            <w:noWrap/>
            <w:vAlign w:val="bottom"/>
            <w:hideMark/>
          </w:tcPr>
          <w:p w14:paraId="7332ADA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A3C5EEA"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9123E6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9,922.00</w:t>
            </w:r>
          </w:p>
        </w:tc>
        <w:tc>
          <w:tcPr>
            <w:tcW w:w="1360" w:type="dxa"/>
            <w:tcBorders>
              <w:top w:val="nil"/>
              <w:left w:val="nil"/>
              <w:bottom w:val="nil"/>
              <w:right w:val="nil"/>
            </w:tcBorders>
            <w:shd w:val="clear" w:color="auto" w:fill="auto"/>
            <w:noWrap/>
            <w:vAlign w:val="bottom"/>
            <w:hideMark/>
          </w:tcPr>
          <w:p w14:paraId="4BF0D7F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9,922.00</w:t>
            </w:r>
          </w:p>
        </w:tc>
      </w:tr>
      <w:tr w:rsidR="008B2A8B" w:rsidRPr="008B2A8B" w14:paraId="1737C529" w14:textId="77777777" w:rsidTr="008B2A8B">
        <w:trPr>
          <w:trHeight w:val="204"/>
        </w:trPr>
        <w:tc>
          <w:tcPr>
            <w:tcW w:w="1320" w:type="dxa"/>
            <w:tcBorders>
              <w:top w:val="nil"/>
              <w:left w:val="nil"/>
              <w:bottom w:val="nil"/>
              <w:right w:val="nil"/>
            </w:tcBorders>
            <w:shd w:val="clear" w:color="auto" w:fill="auto"/>
            <w:noWrap/>
            <w:vAlign w:val="bottom"/>
            <w:hideMark/>
          </w:tcPr>
          <w:p w14:paraId="2313DCE2"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7.3.0.3.6.2</w:t>
            </w:r>
          </w:p>
        </w:tc>
        <w:tc>
          <w:tcPr>
            <w:tcW w:w="1320" w:type="dxa"/>
            <w:tcBorders>
              <w:top w:val="nil"/>
              <w:left w:val="nil"/>
              <w:bottom w:val="nil"/>
              <w:right w:val="nil"/>
            </w:tcBorders>
            <w:shd w:val="clear" w:color="auto" w:fill="auto"/>
            <w:noWrap/>
            <w:vAlign w:val="bottom"/>
            <w:hideMark/>
          </w:tcPr>
          <w:p w14:paraId="4C0D997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0C4B85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28,665.25</w:t>
            </w:r>
          </w:p>
        </w:tc>
        <w:tc>
          <w:tcPr>
            <w:tcW w:w="1360" w:type="dxa"/>
            <w:tcBorders>
              <w:top w:val="nil"/>
              <w:left w:val="nil"/>
              <w:bottom w:val="nil"/>
              <w:right w:val="nil"/>
            </w:tcBorders>
            <w:shd w:val="clear" w:color="auto" w:fill="auto"/>
            <w:noWrap/>
            <w:vAlign w:val="bottom"/>
            <w:hideMark/>
          </w:tcPr>
          <w:p w14:paraId="55E0496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86CDAE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31755C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48,312.00</w:t>
            </w:r>
          </w:p>
        </w:tc>
        <w:tc>
          <w:tcPr>
            <w:tcW w:w="1360" w:type="dxa"/>
            <w:tcBorders>
              <w:top w:val="nil"/>
              <w:left w:val="nil"/>
              <w:bottom w:val="nil"/>
              <w:right w:val="nil"/>
            </w:tcBorders>
            <w:shd w:val="clear" w:color="auto" w:fill="auto"/>
            <w:noWrap/>
            <w:vAlign w:val="bottom"/>
            <w:hideMark/>
          </w:tcPr>
          <w:p w14:paraId="5143203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48,312.00</w:t>
            </w:r>
          </w:p>
        </w:tc>
      </w:tr>
      <w:tr w:rsidR="008B2A8B" w:rsidRPr="008B2A8B" w14:paraId="5514A7B6" w14:textId="77777777" w:rsidTr="008B2A8B">
        <w:trPr>
          <w:trHeight w:val="204"/>
        </w:trPr>
        <w:tc>
          <w:tcPr>
            <w:tcW w:w="1320" w:type="dxa"/>
            <w:tcBorders>
              <w:top w:val="nil"/>
              <w:left w:val="nil"/>
              <w:bottom w:val="nil"/>
              <w:right w:val="nil"/>
            </w:tcBorders>
            <w:shd w:val="clear" w:color="auto" w:fill="auto"/>
            <w:noWrap/>
            <w:vAlign w:val="bottom"/>
            <w:hideMark/>
          </w:tcPr>
          <w:p w14:paraId="51936DF1"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7.3.0.3.6.3</w:t>
            </w:r>
          </w:p>
        </w:tc>
        <w:tc>
          <w:tcPr>
            <w:tcW w:w="1320" w:type="dxa"/>
            <w:tcBorders>
              <w:top w:val="nil"/>
              <w:left w:val="nil"/>
              <w:bottom w:val="nil"/>
              <w:right w:val="nil"/>
            </w:tcBorders>
            <w:shd w:val="clear" w:color="auto" w:fill="auto"/>
            <w:noWrap/>
            <w:vAlign w:val="bottom"/>
            <w:hideMark/>
          </w:tcPr>
          <w:p w14:paraId="1FED8B4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705A6C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8,241.16</w:t>
            </w:r>
          </w:p>
        </w:tc>
        <w:tc>
          <w:tcPr>
            <w:tcW w:w="1360" w:type="dxa"/>
            <w:tcBorders>
              <w:top w:val="nil"/>
              <w:left w:val="nil"/>
              <w:bottom w:val="nil"/>
              <w:right w:val="nil"/>
            </w:tcBorders>
            <w:shd w:val="clear" w:color="auto" w:fill="auto"/>
            <w:noWrap/>
            <w:vAlign w:val="bottom"/>
            <w:hideMark/>
          </w:tcPr>
          <w:p w14:paraId="2EDC9ED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0C5DFD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229171F"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3,239.00</w:t>
            </w:r>
          </w:p>
        </w:tc>
        <w:tc>
          <w:tcPr>
            <w:tcW w:w="1360" w:type="dxa"/>
            <w:tcBorders>
              <w:top w:val="nil"/>
              <w:left w:val="nil"/>
              <w:bottom w:val="nil"/>
              <w:right w:val="nil"/>
            </w:tcBorders>
            <w:shd w:val="clear" w:color="auto" w:fill="auto"/>
            <w:noWrap/>
            <w:vAlign w:val="bottom"/>
            <w:hideMark/>
          </w:tcPr>
          <w:p w14:paraId="1D68B5D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3,239.00</w:t>
            </w:r>
          </w:p>
        </w:tc>
      </w:tr>
      <w:tr w:rsidR="008B2A8B" w:rsidRPr="008B2A8B" w14:paraId="3CDFAD59" w14:textId="77777777" w:rsidTr="008B2A8B">
        <w:trPr>
          <w:trHeight w:val="204"/>
        </w:trPr>
        <w:tc>
          <w:tcPr>
            <w:tcW w:w="1320" w:type="dxa"/>
            <w:tcBorders>
              <w:top w:val="nil"/>
              <w:left w:val="nil"/>
              <w:bottom w:val="nil"/>
              <w:right w:val="nil"/>
            </w:tcBorders>
            <w:shd w:val="clear" w:color="auto" w:fill="auto"/>
            <w:noWrap/>
            <w:vAlign w:val="bottom"/>
            <w:hideMark/>
          </w:tcPr>
          <w:p w14:paraId="1472CA36"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7.3.0.3.6.4</w:t>
            </w:r>
          </w:p>
        </w:tc>
        <w:tc>
          <w:tcPr>
            <w:tcW w:w="1320" w:type="dxa"/>
            <w:tcBorders>
              <w:top w:val="nil"/>
              <w:left w:val="nil"/>
              <w:bottom w:val="nil"/>
              <w:right w:val="nil"/>
            </w:tcBorders>
            <w:shd w:val="clear" w:color="auto" w:fill="auto"/>
            <w:noWrap/>
            <w:vAlign w:val="bottom"/>
            <w:hideMark/>
          </w:tcPr>
          <w:p w14:paraId="12C42BF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AD7A55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88,194.30</w:t>
            </w:r>
          </w:p>
        </w:tc>
        <w:tc>
          <w:tcPr>
            <w:tcW w:w="1360" w:type="dxa"/>
            <w:tcBorders>
              <w:top w:val="nil"/>
              <w:left w:val="nil"/>
              <w:bottom w:val="nil"/>
              <w:right w:val="nil"/>
            </w:tcBorders>
            <w:shd w:val="clear" w:color="auto" w:fill="auto"/>
            <w:noWrap/>
            <w:vAlign w:val="bottom"/>
            <w:hideMark/>
          </w:tcPr>
          <w:p w14:paraId="0DEE785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08C2A0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C3528C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74,683.00</w:t>
            </w:r>
          </w:p>
        </w:tc>
        <w:tc>
          <w:tcPr>
            <w:tcW w:w="1360" w:type="dxa"/>
            <w:tcBorders>
              <w:top w:val="nil"/>
              <w:left w:val="nil"/>
              <w:bottom w:val="nil"/>
              <w:right w:val="nil"/>
            </w:tcBorders>
            <w:shd w:val="clear" w:color="auto" w:fill="auto"/>
            <w:noWrap/>
            <w:vAlign w:val="bottom"/>
            <w:hideMark/>
          </w:tcPr>
          <w:p w14:paraId="4E6968A0"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74,683.00</w:t>
            </w:r>
          </w:p>
        </w:tc>
      </w:tr>
      <w:tr w:rsidR="008B2A8B" w:rsidRPr="008B2A8B" w14:paraId="4F0030A8" w14:textId="77777777" w:rsidTr="008B2A8B">
        <w:trPr>
          <w:trHeight w:val="204"/>
        </w:trPr>
        <w:tc>
          <w:tcPr>
            <w:tcW w:w="1320" w:type="dxa"/>
            <w:tcBorders>
              <w:top w:val="nil"/>
              <w:left w:val="nil"/>
              <w:bottom w:val="nil"/>
              <w:right w:val="nil"/>
            </w:tcBorders>
            <w:shd w:val="clear" w:color="auto" w:fill="auto"/>
            <w:noWrap/>
            <w:vAlign w:val="bottom"/>
            <w:hideMark/>
          </w:tcPr>
          <w:p w14:paraId="6C0A0665"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7.3.0.3.6.5</w:t>
            </w:r>
          </w:p>
        </w:tc>
        <w:tc>
          <w:tcPr>
            <w:tcW w:w="1320" w:type="dxa"/>
            <w:tcBorders>
              <w:top w:val="nil"/>
              <w:left w:val="nil"/>
              <w:bottom w:val="nil"/>
              <w:right w:val="nil"/>
            </w:tcBorders>
            <w:shd w:val="clear" w:color="auto" w:fill="auto"/>
            <w:noWrap/>
            <w:vAlign w:val="bottom"/>
            <w:hideMark/>
          </w:tcPr>
          <w:p w14:paraId="57A4537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621EE8A"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609,342.43</w:t>
            </w:r>
          </w:p>
        </w:tc>
        <w:tc>
          <w:tcPr>
            <w:tcW w:w="1360" w:type="dxa"/>
            <w:tcBorders>
              <w:top w:val="nil"/>
              <w:left w:val="nil"/>
              <w:bottom w:val="nil"/>
              <w:right w:val="nil"/>
            </w:tcBorders>
            <w:shd w:val="clear" w:color="auto" w:fill="auto"/>
            <w:noWrap/>
            <w:vAlign w:val="bottom"/>
            <w:hideMark/>
          </w:tcPr>
          <w:p w14:paraId="6EC911D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2BDC8D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5CF677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411,280.00</w:t>
            </w:r>
          </w:p>
        </w:tc>
        <w:tc>
          <w:tcPr>
            <w:tcW w:w="1360" w:type="dxa"/>
            <w:tcBorders>
              <w:top w:val="nil"/>
              <w:left w:val="nil"/>
              <w:bottom w:val="nil"/>
              <w:right w:val="nil"/>
            </w:tcBorders>
            <w:shd w:val="clear" w:color="auto" w:fill="auto"/>
            <w:noWrap/>
            <w:vAlign w:val="bottom"/>
            <w:hideMark/>
          </w:tcPr>
          <w:p w14:paraId="70C19F1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411,280.00</w:t>
            </w:r>
          </w:p>
        </w:tc>
      </w:tr>
      <w:tr w:rsidR="008B2A8B" w:rsidRPr="008B2A8B" w14:paraId="7E372C3D" w14:textId="77777777" w:rsidTr="008B2A8B">
        <w:trPr>
          <w:trHeight w:val="204"/>
        </w:trPr>
        <w:tc>
          <w:tcPr>
            <w:tcW w:w="1320" w:type="dxa"/>
            <w:tcBorders>
              <w:top w:val="nil"/>
              <w:left w:val="nil"/>
              <w:bottom w:val="nil"/>
              <w:right w:val="nil"/>
            </w:tcBorders>
            <w:shd w:val="clear" w:color="auto" w:fill="auto"/>
            <w:noWrap/>
            <w:vAlign w:val="bottom"/>
            <w:hideMark/>
          </w:tcPr>
          <w:p w14:paraId="55578302"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7.3.0.3.6.6</w:t>
            </w:r>
          </w:p>
        </w:tc>
        <w:tc>
          <w:tcPr>
            <w:tcW w:w="1320" w:type="dxa"/>
            <w:tcBorders>
              <w:top w:val="nil"/>
              <w:left w:val="nil"/>
              <w:bottom w:val="nil"/>
              <w:right w:val="nil"/>
            </w:tcBorders>
            <w:shd w:val="clear" w:color="auto" w:fill="auto"/>
            <w:noWrap/>
            <w:vAlign w:val="bottom"/>
            <w:hideMark/>
          </w:tcPr>
          <w:p w14:paraId="1949C5B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E338740"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270.95</w:t>
            </w:r>
          </w:p>
        </w:tc>
        <w:tc>
          <w:tcPr>
            <w:tcW w:w="1360" w:type="dxa"/>
            <w:tcBorders>
              <w:top w:val="nil"/>
              <w:left w:val="nil"/>
              <w:bottom w:val="nil"/>
              <w:right w:val="nil"/>
            </w:tcBorders>
            <w:shd w:val="clear" w:color="auto" w:fill="auto"/>
            <w:noWrap/>
            <w:vAlign w:val="bottom"/>
            <w:hideMark/>
          </w:tcPr>
          <w:p w14:paraId="59D886CD"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2B85D8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5E91C4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AEF6D0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0F3C8AA7" w14:textId="77777777" w:rsidTr="008B2A8B">
        <w:trPr>
          <w:trHeight w:val="204"/>
        </w:trPr>
        <w:tc>
          <w:tcPr>
            <w:tcW w:w="1320" w:type="dxa"/>
            <w:tcBorders>
              <w:top w:val="nil"/>
              <w:left w:val="nil"/>
              <w:bottom w:val="nil"/>
              <w:right w:val="nil"/>
            </w:tcBorders>
            <w:shd w:val="clear" w:color="auto" w:fill="auto"/>
            <w:noWrap/>
            <w:vAlign w:val="bottom"/>
            <w:hideMark/>
          </w:tcPr>
          <w:p w14:paraId="25A91A12"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7.3.0.3.7.1</w:t>
            </w:r>
          </w:p>
        </w:tc>
        <w:tc>
          <w:tcPr>
            <w:tcW w:w="1320" w:type="dxa"/>
            <w:tcBorders>
              <w:top w:val="nil"/>
              <w:left w:val="nil"/>
              <w:bottom w:val="nil"/>
              <w:right w:val="nil"/>
            </w:tcBorders>
            <w:shd w:val="clear" w:color="auto" w:fill="auto"/>
            <w:noWrap/>
            <w:vAlign w:val="bottom"/>
            <w:hideMark/>
          </w:tcPr>
          <w:p w14:paraId="6359EC6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BCEBFF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160,353.27</w:t>
            </w:r>
          </w:p>
        </w:tc>
        <w:tc>
          <w:tcPr>
            <w:tcW w:w="1360" w:type="dxa"/>
            <w:tcBorders>
              <w:top w:val="nil"/>
              <w:left w:val="nil"/>
              <w:bottom w:val="nil"/>
              <w:right w:val="nil"/>
            </w:tcBorders>
            <w:shd w:val="clear" w:color="auto" w:fill="auto"/>
            <w:noWrap/>
            <w:vAlign w:val="bottom"/>
            <w:hideMark/>
          </w:tcPr>
          <w:p w14:paraId="15A69E47"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412CAD5"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FFC1A5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128,720.00</w:t>
            </w:r>
          </w:p>
        </w:tc>
        <w:tc>
          <w:tcPr>
            <w:tcW w:w="1360" w:type="dxa"/>
            <w:tcBorders>
              <w:top w:val="nil"/>
              <w:left w:val="nil"/>
              <w:bottom w:val="nil"/>
              <w:right w:val="nil"/>
            </w:tcBorders>
            <w:shd w:val="clear" w:color="auto" w:fill="auto"/>
            <w:noWrap/>
            <w:vAlign w:val="bottom"/>
            <w:hideMark/>
          </w:tcPr>
          <w:p w14:paraId="158AF74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128,720.00</w:t>
            </w:r>
          </w:p>
        </w:tc>
      </w:tr>
      <w:tr w:rsidR="008B2A8B" w:rsidRPr="008B2A8B" w14:paraId="7F09BBBF" w14:textId="77777777" w:rsidTr="008B2A8B">
        <w:trPr>
          <w:trHeight w:val="204"/>
        </w:trPr>
        <w:tc>
          <w:tcPr>
            <w:tcW w:w="1320" w:type="dxa"/>
            <w:tcBorders>
              <w:top w:val="nil"/>
              <w:left w:val="nil"/>
              <w:bottom w:val="nil"/>
              <w:right w:val="nil"/>
            </w:tcBorders>
            <w:shd w:val="clear" w:color="auto" w:fill="auto"/>
            <w:noWrap/>
            <w:vAlign w:val="bottom"/>
            <w:hideMark/>
          </w:tcPr>
          <w:p w14:paraId="209FDCD2"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7.3.0.3.7.2</w:t>
            </w:r>
          </w:p>
        </w:tc>
        <w:tc>
          <w:tcPr>
            <w:tcW w:w="1320" w:type="dxa"/>
            <w:tcBorders>
              <w:top w:val="nil"/>
              <w:left w:val="nil"/>
              <w:bottom w:val="nil"/>
              <w:right w:val="nil"/>
            </w:tcBorders>
            <w:shd w:val="clear" w:color="auto" w:fill="auto"/>
            <w:noWrap/>
            <w:vAlign w:val="bottom"/>
            <w:hideMark/>
          </w:tcPr>
          <w:p w14:paraId="2FE727F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1F46FF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801.77</w:t>
            </w:r>
          </w:p>
        </w:tc>
        <w:tc>
          <w:tcPr>
            <w:tcW w:w="1360" w:type="dxa"/>
            <w:tcBorders>
              <w:top w:val="nil"/>
              <w:left w:val="nil"/>
              <w:bottom w:val="nil"/>
              <w:right w:val="nil"/>
            </w:tcBorders>
            <w:shd w:val="clear" w:color="auto" w:fill="auto"/>
            <w:noWrap/>
            <w:vAlign w:val="bottom"/>
            <w:hideMark/>
          </w:tcPr>
          <w:p w14:paraId="2977422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5F317E3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8C4496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D41593F"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r>
      <w:tr w:rsidR="008B2A8B" w:rsidRPr="008B2A8B" w14:paraId="60AF9E11" w14:textId="77777777" w:rsidTr="008B2A8B">
        <w:trPr>
          <w:trHeight w:val="204"/>
        </w:trPr>
        <w:tc>
          <w:tcPr>
            <w:tcW w:w="1320" w:type="dxa"/>
            <w:tcBorders>
              <w:top w:val="nil"/>
              <w:left w:val="nil"/>
              <w:bottom w:val="nil"/>
              <w:right w:val="nil"/>
            </w:tcBorders>
            <w:shd w:val="clear" w:color="auto" w:fill="auto"/>
            <w:noWrap/>
            <w:vAlign w:val="bottom"/>
            <w:hideMark/>
          </w:tcPr>
          <w:p w14:paraId="337483F3"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7.3.0.8.0.3</w:t>
            </w:r>
          </w:p>
        </w:tc>
        <w:tc>
          <w:tcPr>
            <w:tcW w:w="1320" w:type="dxa"/>
            <w:tcBorders>
              <w:top w:val="nil"/>
              <w:left w:val="nil"/>
              <w:bottom w:val="nil"/>
              <w:right w:val="nil"/>
            </w:tcBorders>
            <w:shd w:val="clear" w:color="auto" w:fill="auto"/>
            <w:noWrap/>
            <w:vAlign w:val="bottom"/>
            <w:hideMark/>
          </w:tcPr>
          <w:p w14:paraId="17F6DAF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43B1FD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21,829.50</w:t>
            </w:r>
          </w:p>
        </w:tc>
        <w:tc>
          <w:tcPr>
            <w:tcW w:w="1360" w:type="dxa"/>
            <w:tcBorders>
              <w:top w:val="nil"/>
              <w:left w:val="nil"/>
              <w:bottom w:val="nil"/>
              <w:right w:val="nil"/>
            </w:tcBorders>
            <w:shd w:val="clear" w:color="auto" w:fill="auto"/>
            <w:noWrap/>
            <w:vAlign w:val="bottom"/>
            <w:hideMark/>
          </w:tcPr>
          <w:p w14:paraId="1B40E9A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45052D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887755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11,791.00</w:t>
            </w:r>
          </w:p>
        </w:tc>
        <w:tc>
          <w:tcPr>
            <w:tcW w:w="1360" w:type="dxa"/>
            <w:tcBorders>
              <w:top w:val="nil"/>
              <w:left w:val="nil"/>
              <w:bottom w:val="nil"/>
              <w:right w:val="nil"/>
            </w:tcBorders>
            <w:shd w:val="clear" w:color="auto" w:fill="auto"/>
            <w:noWrap/>
            <w:vAlign w:val="bottom"/>
            <w:hideMark/>
          </w:tcPr>
          <w:p w14:paraId="3FACBBD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11,791.00</w:t>
            </w:r>
          </w:p>
        </w:tc>
      </w:tr>
      <w:tr w:rsidR="008B2A8B" w:rsidRPr="008B2A8B" w14:paraId="17FEEAAB" w14:textId="77777777" w:rsidTr="008B2A8B">
        <w:trPr>
          <w:trHeight w:val="204"/>
        </w:trPr>
        <w:tc>
          <w:tcPr>
            <w:tcW w:w="1320" w:type="dxa"/>
            <w:tcBorders>
              <w:top w:val="nil"/>
              <w:left w:val="nil"/>
              <w:bottom w:val="nil"/>
              <w:right w:val="nil"/>
            </w:tcBorders>
            <w:shd w:val="clear" w:color="auto" w:fill="auto"/>
            <w:noWrap/>
            <w:vAlign w:val="bottom"/>
            <w:hideMark/>
          </w:tcPr>
          <w:p w14:paraId="4C4FE664"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7.9.0.1.0.1</w:t>
            </w:r>
          </w:p>
        </w:tc>
        <w:tc>
          <w:tcPr>
            <w:tcW w:w="1320" w:type="dxa"/>
            <w:tcBorders>
              <w:top w:val="nil"/>
              <w:left w:val="nil"/>
              <w:bottom w:val="nil"/>
              <w:right w:val="nil"/>
            </w:tcBorders>
            <w:shd w:val="clear" w:color="auto" w:fill="auto"/>
            <w:noWrap/>
            <w:vAlign w:val="bottom"/>
            <w:hideMark/>
          </w:tcPr>
          <w:p w14:paraId="3046599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5E84988"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36,938.05</w:t>
            </w:r>
          </w:p>
        </w:tc>
        <w:tc>
          <w:tcPr>
            <w:tcW w:w="1360" w:type="dxa"/>
            <w:tcBorders>
              <w:top w:val="nil"/>
              <w:left w:val="nil"/>
              <w:bottom w:val="nil"/>
              <w:right w:val="nil"/>
            </w:tcBorders>
            <w:shd w:val="clear" w:color="auto" w:fill="auto"/>
            <w:noWrap/>
            <w:vAlign w:val="bottom"/>
            <w:hideMark/>
          </w:tcPr>
          <w:p w14:paraId="0B599F0E"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8379BDB"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862C3C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82,230.00</w:t>
            </w:r>
          </w:p>
        </w:tc>
        <w:tc>
          <w:tcPr>
            <w:tcW w:w="1360" w:type="dxa"/>
            <w:tcBorders>
              <w:top w:val="nil"/>
              <w:left w:val="nil"/>
              <w:bottom w:val="nil"/>
              <w:right w:val="nil"/>
            </w:tcBorders>
            <w:shd w:val="clear" w:color="auto" w:fill="auto"/>
            <w:noWrap/>
            <w:vAlign w:val="bottom"/>
            <w:hideMark/>
          </w:tcPr>
          <w:p w14:paraId="5FFD6B01"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82,230.00</w:t>
            </w:r>
          </w:p>
        </w:tc>
      </w:tr>
      <w:tr w:rsidR="008B2A8B" w:rsidRPr="008B2A8B" w14:paraId="06481AF1" w14:textId="77777777" w:rsidTr="008B2A8B">
        <w:trPr>
          <w:trHeight w:val="204"/>
        </w:trPr>
        <w:tc>
          <w:tcPr>
            <w:tcW w:w="1320" w:type="dxa"/>
            <w:tcBorders>
              <w:top w:val="nil"/>
              <w:left w:val="nil"/>
              <w:bottom w:val="nil"/>
              <w:right w:val="nil"/>
            </w:tcBorders>
            <w:shd w:val="clear" w:color="auto" w:fill="auto"/>
            <w:noWrap/>
            <w:vAlign w:val="bottom"/>
            <w:hideMark/>
          </w:tcPr>
          <w:p w14:paraId="297D6BC7" w14:textId="77777777" w:rsidR="008B2A8B" w:rsidRPr="008B2A8B" w:rsidRDefault="008B2A8B" w:rsidP="008B2A8B">
            <w:pPr>
              <w:spacing w:after="0" w:line="240" w:lineRule="auto"/>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4B9C79F9"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1.1</w:t>
            </w:r>
          </w:p>
        </w:tc>
        <w:tc>
          <w:tcPr>
            <w:tcW w:w="1360" w:type="dxa"/>
            <w:tcBorders>
              <w:top w:val="nil"/>
              <w:left w:val="nil"/>
              <w:bottom w:val="nil"/>
              <w:right w:val="nil"/>
            </w:tcBorders>
            <w:shd w:val="clear" w:color="auto" w:fill="auto"/>
            <w:noWrap/>
            <w:vAlign w:val="bottom"/>
            <w:hideMark/>
          </w:tcPr>
          <w:p w14:paraId="4D0026A3"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4,710,160.00</w:t>
            </w:r>
          </w:p>
        </w:tc>
        <w:tc>
          <w:tcPr>
            <w:tcW w:w="1360" w:type="dxa"/>
            <w:tcBorders>
              <w:top w:val="nil"/>
              <w:left w:val="nil"/>
              <w:bottom w:val="nil"/>
              <w:right w:val="nil"/>
            </w:tcBorders>
            <w:shd w:val="clear" w:color="auto" w:fill="auto"/>
            <w:noWrap/>
            <w:vAlign w:val="bottom"/>
            <w:hideMark/>
          </w:tcPr>
          <w:p w14:paraId="19D72B9C"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EB0C4D4"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E7BEBF6"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1,929,000.00</w:t>
            </w:r>
          </w:p>
        </w:tc>
        <w:tc>
          <w:tcPr>
            <w:tcW w:w="1360" w:type="dxa"/>
            <w:tcBorders>
              <w:top w:val="nil"/>
              <w:left w:val="nil"/>
              <w:bottom w:val="nil"/>
              <w:right w:val="nil"/>
            </w:tcBorders>
            <w:shd w:val="clear" w:color="auto" w:fill="auto"/>
            <w:noWrap/>
            <w:vAlign w:val="bottom"/>
            <w:hideMark/>
          </w:tcPr>
          <w:p w14:paraId="4317E20E" w14:textId="77777777" w:rsidR="008B2A8B" w:rsidRPr="008B2A8B" w:rsidRDefault="008B2A8B" w:rsidP="008B2A8B">
            <w:pPr>
              <w:spacing w:after="0" w:line="240" w:lineRule="auto"/>
              <w:jc w:val="right"/>
              <w:rPr>
                <w:rFonts w:ascii="Arial" w:eastAsia="Times New Roman" w:hAnsi="Arial" w:cs="Arial"/>
                <w:color w:val="000000"/>
                <w:sz w:val="16"/>
                <w:szCs w:val="16"/>
                <w:lang w:eastAsia="es-MX"/>
              </w:rPr>
            </w:pPr>
            <w:r w:rsidRPr="008B2A8B">
              <w:rPr>
                <w:rFonts w:ascii="Arial" w:eastAsia="Times New Roman" w:hAnsi="Arial" w:cs="Arial"/>
                <w:color w:val="000000"/>
                <w:sz w:val="16"/>
                <w:szCs w:val="16"/>
                <w:lang w:eastAsia="es-MX"/>
              </w:rPr>
              <w:t>1,929,000.00</w:t>
            </w:r>
          </w:p>
        </w:tc>
      </w:tr>
    </w:tbl>
    <w:p w14:paraId="0749911F"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A98C659"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18A2510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6659DECC" w14:textId="15D7F36D"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0"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0"/>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1"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1"/>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2" w:name="_Toc508279633"/>
      <w:r w:rsidRPr="00745C7A">
        <w:rPr>
          <w:rFonts w:ascii="Arial" w:hAnsi="Arial" w:cs="Arial"/>
          <w:b/>
          <w:color w:val="auto"/>
          <w:sz w:val="16"/>
          <w:szCs w:val="16"/>
        </w:rPr>
        <w:t>13. Proceso de Mejora:</w:t>
      </w:r>
      <w:bookmarkEnd w:id="12"/>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4F861511"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Lineamientos Generales en Materia de Racionalidad, Austeridad y Diciplina Pre</w:t>
      </w:r>
      <w:r w:rsidR="001A22CE">
        <w:rPr>
          <w:rFonts w:ascii="Arial" w:hAnsi="Arial" w:cs="Arial"/>
          <w:sz w:val="16"/>
          <w:szCs w:val="16"/>
          <w:u w:val="single"/>
        </w:rPr>
        <w:t>supuestal para el ejercicio 2022</w:t>
      </w:r>
      <w:r w:rsidRPr="00745C7A">
        <w:rPr>
          <w:rFonts w:ascii="Arial" w:hAnsi="Arial" w:cs="Arial"/>
          <w:sz w:val="16"/>
          <w:szCs w:val="16"/>
          <w:u w:val="single"/>
        </w:rPr>
        <w:t>.</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4F483E44"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3"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3"/>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4"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4"/>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044D0C16"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5" w:name="_Toc508279636"/>
      <w:r w:rsidRPr="00745C7A">
        <w:rPr>
          <w:rFonts w:ascii="Arial" w:hAnsi="Arial" w:cs="Arial"/>
          <w:b/>
          <w:color w:val="auto"/>
          <w:sz w:val="16"/>
          <w:szCs w:val="16"/>
        </w:rPr>
        <w:t>16. Partes Relacionadas:</w:t>
      </w:r>
      <w:bookmarkEnd w:id="15"/>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18561A7D"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6" w:name="_Toc508279637"/>
      <w:r w:rsidRPr="00745C7A">
        <w:rPr>
          <w:rFonts w:ascii="Arial" w:hAnsi="Arial" w:cs="Arial"/>
          <w:b/>
          <w:color w:val="auto"/>
          <w:sz w:val="16"/>
          <w:szCs w:val="16"/>
        </w:rPr>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6"/>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28FE96E0"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596FBC68" w:rsidR="0012405A" w:rsidRDefault="0012405A" w:rsidP="00CB41C4">
      <w:pPr>
        <w:tabs>
          <w:tab w:val="left" w:leader="underscore" w:pos="9639"/>
        </w:tabs>
        <w:spacing w:after="0" w:line="240" w:lineRule="auto"/>
        <w:jc w:val="both"/>
        <w:rPr>
          <w:rFonts w:ascii="Arial" w:hAnsi="Arial" w:cs="Arial"/>
          <w:b/>
          <w:sz w:val="16"/>
          <w:szCs w:val="16"/>
        </w:rPr>
      </w:pPr>
    </w:p>
    <w:p w14:paraId="2E9BC9C8" w14:textId="561977B1" w:rsidR="009B08E4" w:rsidRPr="00745C7A" w:rsidRDefault="009B08E4" w:rsidP="009B08E4">
      <w:pPr>
        <w:tabs>
          <w:tab w:val="left" w:leader="underscore" w:pos="9639"/>
        </w:tabs>
        <w:spacing w:after="0" w:line="240" w:lineRule="auto"/>
        <w:jc w:val="both"/>
        <w:rPr>
          <w:rFonts w:ascii="Arial" w:hAnsi="Arial" w:cs="Arial"/>
          <w:b/>
          <w:sz w:val="16"/>
          <w:szCs w:val="16"/>
        </w:rPr>
      </w:pPr>
      <w:r w:rsidRPr="00745C7A">
        <w:rPr>
          <w:rFonts w:ascii="Arial" w:hAnsi="Arial" w:cs="Arial"/>
          <w:sz w:val="16"/>
          <w:szCs w:val="16"/>
        </w:rPr>
        <w:t>“Bajo protesta de decir verdad declaramos que los Estados Financieros y sus notas, son razonablemente correctos y son responsabilidad del emisor”.</w:t>
      </w:r>
    </w:p>
    <w:sectPr w:rsidR="009B08E4" w:rsidRPr="00745C7A" w:rsidSect="0012405A">
      <w:headerReference w:type="even" r:id="rId14"/>
      <w:headerReference w:type="default" r:id="rId15"/>
      <w:footerReference w:type="even" r:id="rId16"/>
      <w:footerReference w:type="default" r:id="rId17"/>
      <w:headerReference w:type="first" r:id="rId18"/>
      <w:footerReference w:type="firs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22F2" w14:textId="77777777" w:rsidR="00583AD0" w:rsidRDefault="00583AD0" w:rsidP="00E00323">
      <w:pPr>
        <w:spacing w:after="0" w:line="240" w:lineRule="auto"/>
      </w:pPr>
      <w:r>
        <w:separator/>
      </w:r>
    </w:p>
  </w:endnote>
  <w:endnote w:type="continuationSeparator" w:id="0">
    <w:p w14:paraId="468F18DC" w14:textId="77777777" w:rsidR="00583AD0" w:rsidRDefault="00583A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CA8" w14:textId="77777777" w:rsidR="00877282" w:rsidRDefault="008772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C3B3B33" w14:textId="47479414" w:rsidR="000B2C0A" w:rsidRDefault="000B2C0A">
        <w:pPr>
          <w:pStyle w:val="Piedepgina"/>
          <w:jc w:val="right"/>
        </w:pPr>
        <w:r>
          <w:fldChar w:fldCharType="begin"/>
        </w:r>
        <w:r>
          <w:instrText>PAGE   \* MERGEFORMAT</w:instrText>
        </w:r>
        <w:r>
          <w:fldChar w:fldCharType="separate"/>
        </w:r>
        <w:r w:rsidR="00877282" w:rsidRPr="00877282">
          <w:rPr>
            <w:noProof/>
            <w:lang w:val="es-ES"/>
          </w:rPr>
          <w:t>1</w:t>
        </w:r>
        <w:r>
          <w:fldChar w:fldCharType="end"/>
        </w:r>
      </w:p>
    </w:sdtContent>
  </w:sdt>
  <w:p w14:paraId="475AD59D" w14:textId="77777777" w:rsidR="000B2C0A" w:rsidRDefault="000B2C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EAE0" w14:textId="77777777" w:rsidR="00877282" w:rsidRDefault="00877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A692" w14:textId="77777777" w:rsidR="00583AD0" w:rsidRDefault="00583AD0" w:rsidP="00E00323">
      <w:pPr>
        <w:spacing w:after="0" w:line="240" w:lineRule="auto"/>
      </w:pPr>
      <w:r>
        <w:separator/>
      </w:r>
    </w:p>
  </w:footnote>
  <w:footnote w:type="continuationSeparator" w:id="0">
    <w:p w14:paraId="5430228E" w14:textId="77777777" w:rsidR="00583AD0" w:rsidRDefault="00583A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7C71" w14:textId="77777777" w:rsidR="00877282" w:rsidRDefault="008772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F6F" w14:textId="1FB4669A" w:rsidR="000B2C0A" w:rsidRPr="00745C7A" w:rsidRDefault="00877282" w:rsidP="00A4610E">
    <w:pPr>
      <w:pStyle w:val="Encabezado"/>
      <w:spacing w:after="0" w:line="240" w:lineRule="auto"/>
      <w:jc w:val="center"/>
      <w:rPr>
        <w:rFonts w:ascii="Arial" w:hAnsi="Arial" w:cs="Arial"/>
        <w:sz w:val="16"/>
        <w:szCs w:val="16"/>
      </w:rPr>
    </w:pPr>
    <w:r w:rsidRPr="00745C7A">
      <w:rPr>
        <w:rFonts w:ascii="Arial" w:hAnsi="Arial" w:cs="Arial"/>
        <w:noProof/>
        <w:sz w:val="16"/>
        <w:szCs w:val="16"/>
        <w:lang w:eastAsia="es-MX"/>
      </w:rPr>
      <w:drawing>
        <wp:anchor distT="0" distB="0" distL="114300" distR="114300" simplePos="0" relativeHeight="251659264" behindDoc="1" locked="0" layoutInCell="1" allowOverlap="1" wp14:anchorId="66D0F1D1" wp14:editId="1346AE88">
          <wp:simplePos x="0" y="0"/>
          <wp:positionH relativeFrom="margin">
            <wp:posOffset>-1269</wp:posOffset>
          </wp:positionH>
          <wp:positionV relativeFrom="paragraph">
            <wp:posOffset>-374015</wp:posOffset>
          </wp:positionV>
          <wp:extent cx="1005840" cy="434187"/>
          <wp:effectExtent l="0" t="0" r="381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6181" t="32570" r="9040" b="36002"/>
                  <a:stretch/>
                </pic:blipFill>
                <pic:spPr>
                  <a:xfrm>
                    <a:off x="0" y="0"/>
                    <a:ext cx="1066023" cy="460166"/>
                  </a:xfrm>
                  <a:prstGeom prst="rect">
                    <a:avLst/>
                  </a:prstGeom>
                </pic:spPr>
              </pic:pic>
            </a:graphicData>
          </a:graphic>
          <wp14:sizeRelH relativeFrom="margin">
            <wp14:pctWidth>0</wp14:pctWidth>
          </wp14:sizeRelH>
          <wp14:sizeRelV relativeFrom="margin">
            <wp14:pctHeight>0</wp14:pctHeight>
          </wp14:sizeRelV>
        </wp:anchor>
      </w:drawing>
    </w:r>
    <w:r w:rsidR="000B2C0A" w:rsidRPr="00745C7A">
      <w:rPr>
        <w:rFonts w:ascii="Arial" w:hAnsi="Arial" w:cs="Arial"/>
        <w:sz w:val="16"/>
        <w:szCs w:val="16"/>
      </w:rPr>
      <w:t>INSTITUTO MUNICIPAL DE CELAYA PARA LA INCLUSION Y ATENCION DE PERSONAS CON DISCAPACIDAD.</w:t>
    </w:r>
  </w:p>
  <w:p w14:paraId="59AB6468" w14:textId="55547D6A" w:rsidR="000B2C0A" w:rsidRPr="00745C7A" w:rsidRDefault="000B2C0A"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CORRESPONDIENTES AL 3</w:t>
    </w:r>
    <w:r>
      <w:rPr>
        <w:rFonts w:ascii="Arial" w:hAnsi="Arial" w:cs="Arial"/>
        <w:sz w:val="16"/>
        <w:szCs w:val="16"/>
      </w:rPr>
      <w:t>0</w:t>
    </w:r>
    <w:r w:rsidRPr="00745C7A">
      <w:rPr>
        <w:rFonts w:ascii="Arial" w:hAnsi="Arial" w:cs="Arial"/>
        <w:sz w:val="16"/>
        <w:szCs w:val="16"/>
      </w:rPr>
      <w:t xml:space="preserve"> DE </w:t>
    </w:r>
    <w:r>
      <w:rPr>
        <w:rFonts w:ascii="Arial" w:hAnsi="Arial" w:cs="Arial"/>
        <w:sz w:val="16"/>
        <w:szCs w:val="16"/>
      </w:rPr>
      <w:t>SEPTIEMBRE</w:t>
    </w:r>
    <w:r w:rsidRPr="00745C7A">
      <w:rPr>
        <w:rFonts w:ascii="Arial" w:hAnsi="Arial" w:cs="Arial"/>
        <w:sz w:val="16"/>
        <w:szCs w:val="16"/>
      </w:rPr>
      <w:t xml:space="preserve"> 202</w:t>
    </w:r>
    <w:r>
      <w:rPr>
        <w:rFonts w:ascii="Arial" w:hAnsi="Arial" w:cs="Arial"/>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0FF" w14:textId="77777777" w:rsidR="00877282" w:rsidRDefault="008772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4751702">
    <w:abstractNumId w:val="0"/>
  </w:num>
  <w:num w:numId="2" w16cid:durableId="1621374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07584"/>
    <w:rsid w:val="00040D4F"/>
    <w:rsid w:val="00041A86"/>
    <w:rsid w:val="000762DC"/>
    <w:rsid w:val="00080C4E"/>
    <w:rsid w:val="00084EAE"/>
    <w:rsid w:val="00090170"/>
    <w:rsid w:val="00091CE6"/>
    <w:rsid w:val="000B017B"/>
    <w:rsid w:val="000B2C0A"/>
    <w:rsid w:val="000B7810"/>
    <w:rsid w:val="000C3365"/>
    <w:rsid w:val="0010312A"/>
    <w:rsid w:val="0012405A"/>
    <w:rsid w:val="00140867"/>
    <w:rsid w:val="00154BA3"/>
    <w:rsid w:val="001954D1"/>
    <w:rsid w:val="001973A2"/>
    <w:rsid w:val="001A22CE"/>
    <w:rsid w:val="001C75F2"/>
    <w:rsid w:val="001D2063"/>
    <w:rsid w:val="001D43E9"/>
    <w:rsid w:val="001E6914"/>
    <w:rsid w:val="00216290"/>
    <w:rsid w:val="002B52FC"/>
    <w:rsid w:val="00311616"/>
    <w:rsid w:val="00312054"/>
    <w:rsid w:val="003453CA"/>
    <w:rsid w:val="003621E4"/>
    <w:rsid w:val="003A1C75"/>
    <w:rsid w:val="003A5A30"/>
    <w:rsid w:val="00401557"/>
    <w:rsid w:val="00413B39"/>
    <w:rsid w:val="00413B57"/>
    <w:rsid w:val="00416135"/>
    <w:rsid w:val="00435A87"/>
    <w:rsid w:val="00436AB6"/>
    <w:rsid w:val="00444961"/>
    <w:rsid w:val="00474E7D"/>
    <w:rsid w:val="00497FB9"/>
    <w:rsid w:val="004A58C8"/>
    <w:rsid w:val="004D0E86"/>
    <w:rsid w:val="004F234D"/>
    <w:rsid w:val="00516E21"/>
    <w:rsid w:val="00540833"/>
    <w:rsid w:val="0054701E"/>
    <w:rsid w:val="0055634A"/>
    <w:rsid w:val="005737B9"/>
    <w:rsid w:val="00583AD0"/>
    <w:rsid w:val="00585473"/>
    <w:rsid w:val="00595E23"/>
    <w:rsid w:val="005B5531"/>
    <w:rsid w:val="005D3E43"/>
    <w:rsid w:val="005E2010"/>
    <w:rsid w:val="005E231E"/>
    <w:rsid w:val="00620296"/>
    <w:rsid w:val="00657009"/>
    <w:rsid w:val="00660AB5"/>
    <w:rsid w:val="00661937"/>
    <w:rsid w:val="00681C79"/>
    <w:rsid w:val="006D0E81"/>
    <w:rsid w:val="006D3675"/>
    <w:rsid w:val="006D446E"/>
    <w:rsid w:val="00745C7A"/>
    <w:rsid w:val="007610BC"/>
    <w:rsid w:val="007635D2"/>
    <w:rsid w:val="007714AB"/>
    <w:rsid w:val="007718BB"/>
    <w:rsid w:val="007B0316"/>
    <w:rsid w:val="007B2D47"/>
    <w:rsid w:val="007D1E76"/>
    <w:rsid w:val="007D4484"/>
    <w:rsid w:val="00842CB1"/>
    <w:rsid w:val="0086459F"/>
    <w:rsid w:val="00865D43"/>
    <w:rsid w:val="00877282"/>
    <w:rsid w:val="008A3C95"/>
    <w:rsid w:val="008B2A8B"/>
    <w:rsid w:val="008C3BB8"/>
    <w:rsid w:val="008D7881"/>
    <w:rsid w:val="008E076C"/>
    <w:rsid w:val="0092765C"/>
    <w:rsid w:val="009A1B76"/>
    <w:rsid w:val="009A7A78"/>
    <w:rsid w:val="009B08E4"/>
    <w:rsid w:val="009B5236"/>
    <w:rsid w:val="00A4610E"/>
    <w:rsid w:val="00A55291"/>
    <w:rsid w:val="00A56B19"/>
    <w:rsid w:val="00A730E0"/>
    <w:rsid w:val="00A766AD"/>
    <w:rsid w:val="00A809E1"/>
    <w:rsid w:val="00AA2802"/>
    <w:rsid w:val="00AA41E5"/>
    <w:rsid w:val="00AB722B"/>
    <w:rsid w:val="00AC3CE5"/>
    <w:rsid w:val="00AE1F6A"/>
    <w:rsid w:val="00AF2C91"/>
    <w:rsid w:val="00B123B9"/>
    <w:rsid w:val="00B22115"/>
    <w:rsid w:val="00B52C47"/>
    <w:rsid w:val="00B52CAB"/>
    <w:rsid w:val="00B9014F"/>
    <w:rsid w:val="00B93A0D"/>
    <w:rsid w:val="00BA2D5D"/>
    <w:rsid w:val="00BC0F0A"/>
    <w:rsid w:val="00BE16B7"/>
    <w:rsid w:val="00BF63C9"/>
    <w:rsid w:val="00C24D83"/>
    <w:rsid w:val="00C35B8D"/>
    <w:rsid w:val="00C555CF"/>
    <w:rsid w:val="00C97E1E"/>
    <w:rsid w:val="00CA7BC8"/>
    <w:rsid w:val="00CB41C4"/>
    <w:rsid w:val="00CF1316"/>
    <w:rsid w:val="00CF2876"/>
    <w:rsid w:val="00CF3066"/>
    <w:rsid w:val="00D13C44"/>
    <w:rsid w:val="00D200AC"/>
    <w:rsid w:val="00D63D11"/>
    <w:rsid w:val="00D975B1"/>
    <w:rsid w:val="00DB1146"/>
    <w:rsid w:val="00DB5F31"/>
    <w:rsid w:val="00DE5C1D"/>
    <w:rsid w:val="00E00323"/>
    <w:rsid w:val="00E01BD6"/>
    <w:rsid w:val="00E22C66"/>
    <w:rsid w:val="00E7344C"/>
    <w:rsid w:val="00E74967"/>
    <w:rsid w:val="00E7559F"/>
    <w:rsid w:val="00E801AC"/>
    <w:rsid w:val="00E95E36"/>
    <w:rsid w:val="00EA37F5"/>
    <w:rsid w:val="00EA7915"/>
    <w:rsid w:val="00EB3D22"/>
    <w:rsid w:val="00ED1080"/>
    <w:rsid w:val="00F34145"/>
    <w:rsid w:val="00F46719"/>
    <w:rsid w:val="00F54F6F"/>
    <w:rsid w:val="00F65A92"/>
    <w:rsid w:val="00F70CBD"/>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0102446">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660698103">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12350813">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DCCBC8-242A-42F9-9F78-28EA8661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2019-10-30T17:12:00Z</cp:lastPrinted>
  <dcterms:created xsi:type="dcterms:W3CDTF">2022-11-01T18:37:00Z</dcterms:created>
  <dcterms:modified xsi:type="dcterms:W3CDTF">2022-11-01T18:37:00Z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