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12B" w14:textId="77777777" w:rsidR="000B7810" w:rsidRPr="00657009" w:rsidRDefault="000B7810" w:rsidP="00537783">
      <w:pPr>
        <w:tabs>
          <w:tab w:val="left" w:leader="underscore" w:pos="9639"/>
        </w:tabs>
        <w:spacing w:after="0" w:line="240" w:lineRule="auto"/>
        <w:rPr>
          <w:rFonts w:ascii="Times New Roman" w:hAnsi="Times New Roman"/>
          <w:sz w:val="24"/>
          <w:szCs w:val="24"/>
        </w:rPr>
      </w:pPr>
    </w:p>
    <w:p w14:paraId="507776DB" w14:textId="77777777" w:rsidR="007D1E76" w:rsidRPr="00E74967" w:rsidRDefault="00BD50B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DDF52E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B7237">
              <w:rPr>
                <w:noProof/>
                <w:webHidden/>
              </w:rPr>
              <w:t>2</w:t>
            </w:r>
            <w:r>
              <w:rPr>
                <w:noProof/>
                <w:webHidden/>
              </w:rPr>
              <w:fldChar w:fldCharType="end"/>
            </w:r>
          </w:hyperlink>
        </w:p>
        <w:p w14:paraId="47CC41D1" w14:textId="6182FED5" w:rsidR="00F46719" w:rsidRDefault="00BD50B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B7237">
              <w:rPr>
                <w:noProof/>
                <w:webHidden/>
              </w:rPr>
              <w:t>2</w:t>
            </w:r>
            <w:r w:rsidR="00F46719">
              <w:rPr>
                <w:noProof/>
                <w:webHidden/>
              </w:rPr>
              <w:fldChar w:fldCharType="end"/>
            </w:r>
          </w:hyperlink>
        </w:p>
        <w:p w14:paraId="0205BF1A" w14:textId="68355DA9" w:rsidR="00F46719" w:rsidRDefault="00BD50B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B7237">
              <w:rPr>
                <w:noProof/>
                <w:webHidden/>
              </w:rPr>
              <w:t>3</w:t>
            </w:r>
            <w:r w:rsidR="00F46719">
              <w:rPr>
                <w:noProof/>
                <w:webHidden/>
              </w:rPr>
              <w:fldChar w:fldCharType="end"/>
            </w:r>
          </w:hyperlink>
        </w:p>
        <w:p w14:paraId="3181098F" w14:textId="41F3F6A2" w:rsidR="00F46719" w:rsidRDefault="00BD50B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B7237">
              <w:rPr>
                <w:noProof/>
                <w:webHidden/>
              </w:rPr>
              <w:t>4</w:t>
            </w:r>
            <w:r w:rsidR="00F46719">
              <w:rPr>
                <w:noProof/>
                <w:webHidden/>
              </w:rPr>
              <w:fldChar w:fldCharType="end"/>
            </w:r>
          </w:hyperlink>
        </w:p>
        <w:p w14:paraId="3E5886DF" w14:textId="6C17C0BE" w:rsidR="00F46719" w:rsidRDefault="00BD50B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B7237">
              <w:rPr>
                <w:noProof/>
                <w:webHidden/>
              </w:rPr>
              <w:t>6</w:t>
            </w:r>
            <w:r w:rsidR="00F46719">
              <w:rPr>
                <w:noProof/>
                <w:webHidden/>
              </w:rPr>
              <w:fldChar w:fldCharType="end"/>
            </w:r>
          </w:hyperlink>
        </w:p>
        <w:p w14:paraId="653AF446" w14:textId="46D8CAF5" w:rsidR="00F46719" w:rsidRDefault="00BD50B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B7237">
              <w:rPr>
                <w:noProof/>
                <w:webHidden/>
              </w:rPr>
              <w:t>12</w:t>
            </w:r>
            <w:r w:rsidR="00F46719">
              <w:rPr>
                <w:noProof/>
                <w:webHidden/>
              </w:rPr>
              <w:fldChar w:fldCharType="end"/>
            </w:r>
          </w:hyperlink>
        </w:p>
        <w:p w14:paraId="21BA046A" w14:textId="3B4BB59D" w:rsidR="00F46719" w:rsidRDefault="00BD50B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B7237">
              <w:rPr>
                <w:noProof/>
                <w:webHidden/>
              </w:rPr>
              <w:t>13</w:t>
            </w:r>
            <w:r w:rsidR="00F46719">
              <w:rPr>
                <w:noProof/>
                <w:webHidden/>
              </w:rPr>
              <w:fldChar w:fldCharType="end"/>
            </w:r>
          </w:hyperlink>
        </w:p>
        <w:p w14:paraId="784807F5" w14:textId="5D07B0EA" w:rsidR="00F46719" w:rsidRDefault="00BD50B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B7237">
              <w:rPr>
                <w:noProof/>
                <w:webHidden/>
              </w:rPr>
              <w:t>13</w:t>
            </w:r>
            <w:r w:rsidR="00F46719">
              <w:rPr>
                <w:noProof/>
                <w:webHidden/>
              </w:rPr>
              <w:fldChar w:fldCharType="end"/>
            </w:r>
          </w:hyperlink>
        </w:p>
        <w:p w14:paraId="7E663DB5" w14:textId="22B48CB3" w:rsidR="00F46719" w:rsidRDefault="00BD50B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B7237">
              <w:rPr>
                <w:noProof/>
                <w:webHidden/>
              </w:rPr>
              <w:t>14</w:t>
            </w:r>
            <w:r w:rsidR="00F46719">
              <w:rPr>
                <w:noProof/>
                <w:webHidden/>
              </w:rPr>
              <w:fldChar w:fldCharType="end"/>
            </w:r>
          </w:hyperlink>
        </w:p>
        <w:p w14:paraId="335A44C3" w14:textId="5A9F656F" w:rsidR="00F46719" w:rsidRDefault="00BD50B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B7237">
              <w:rPr>
                <w:noProof/>
                <w:webHidden/>
              </w:rPr>
              <w:t>15</w:t>
            </w:r>
            <w:r w:rsidR="00F46719">
              <w:rPr>
                <w:noProof/>
                <w:webHidden/>
              </w:rPr>
              <w:fldChar w:fldCharType="end"/>
            </w:r>
          </w:hyperlink>
        </w:p>
        <w:p w14:paraId="290CB7FF" w14:textId="04501CCA" w:rsidR="00F46719" w:rsidRDefault="00BD50B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B7237">
              <w:rPr>
                <w:noProof/>
                <w:webHidden/>
              </w:rPr>
              <w:t>15</w:t>
            </w:r>
            <w:r w:rsidR="00F46719">
              <w:rPr>
                <w:noProof/>
                <w:webHidden/>
              </w:rPr>
              <w:fldChar w:fldCharType="end"/>
            </w:r>
          </w:hyperlink>
        </w:p>
        <w:p w14:paraId="67FB6C3B" w14:textId="445752AD" w:rsidR="00F46719" w:rsidRDefault="00BD50B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B7237">
              <w:rPr>
                <w:noProof/>
                <w:webHidden/>
              </w:rPr>
              <w:t>15</w:t>
            </w:r>
            <w:r w:rsidR="00F46719">
              <w:rPr>
                <w:noProof/>
                <w:webHidden/>
              </w:rPr>
              <w:fldChar w:fldCharType="end"/>
            </w:r>
          </w:hyperlink>
        </w:p>
        <w:p w14:paraId="3373EEEC" w14:textId="04D7C2DA" w:rsidR="00F46719" w:rsidRDefault="00BD50B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01A1A543" w14:textId="09E40AEE" w:rsidR="00F46719" w:rsidRDefault="00BD50B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314DA06E" w14:textId="4048FCFD" w:rsidR="00F46719" w:rsidRDefault="00BD50B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0A10726F" w14:textId="62CCC29B" w:rsidR="00F46719" w:rsidRDefault="00BD50B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3402BC77" w14:textId="4E94346F" w:rsidR="00F46719" w:rsidRDefault="00BD50B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B7237">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51E3F4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46E5E3D" w14:textId="77777777" w:rsidR="009530E2" w:rsidRPr="00E74967" w:rsidRDefault="009530E2" w:rsidP="00CB41C4">
      <w:pPr>
        <w:tabs>
          <w:tab w:val="left" w:leader="underscore" w:pos="9639"/>
        </w:tabs>
        <w:spacing w:after="0" w:line="240" w:lineRule="auto"/>
        <w:jc w:val="both"/>
        <w:rPr>
          <w:rFonts w:cs="Calibri"/>
        </w:rPr>
      </w:pPr>
    </w:p>
    <w:p w14:paraId="4EF59502"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El Instituto Municipal de Vivienda del Municipio de Celaya, Guanajuato, (IMUVI CELAYA) es un organismo descentralizado, el cual tiene entre otras las siguientes funciones.</w:t>
      </w:r>
    </w:p>
    <w:p w14:paraId="5E3D565E"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Promover, impulsar y ejecutar programas de vivienda, en beneficio de la población que carezca de ella, para que puedan adquirir, mejorar o construir su vivienda o en su caso, poder adquirir un lote.</w:t>
      </w:r>
    </w:p>
    <w:p w14:paraId="6788CD23"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Difundir e informar a la población los programas y acciones de vivienda, para que se</w:t>
      </w:r>
      <w:r w:rsidRPr="00DA6BD9">
        <w:rPr>
          <w:rFonts w:asciiTheme="minorHAnsi" w:hAnsiTheme="minorHAnsi" w:cstheme="minorHAnsi"/>
          <w:color w:val="1F3864" w:themeColor="accent5" w:themeShade="80"/>
          <w:spacing w:val="2"/>
        </w:rPr>
        <w:t xml:space="preserve"> </w:t>
      </w:r>
      <w:r w:rsidRPr="00DA6BD9">
        <w:rPr>
          <w:rFonts w:asciiTheme="minorHAnsi" w:hAnsiTheme="minorHAnsi" w:cstheme="minorHAnsi"/>
          <w:color w:val="1F3864" w:themeColor="accent5" w:themeShade="80"/>
        </w:rPr>
        <w:t>tenga</w:t>
      </w:r>
      <w:r w:rsidRPr="00DA6BD9">
        <w:rPr>
          <w:rFonts w:asciiTheme="minorHAnsi" w:hAnsiTheme="minorHAnsi" w:cstheme="minorHAnsi"/>
          <w:color w:val="1F3864" w:themeColor="accent5" w:themeShade="80"/>
          <w:spacing w:val="-1"/>
        </w:rPr>
        <w:t xml:space="preserve"> </w:t>
      </w:r>
      <w:r w:rsidRPr="00DA6BD9">
        <w:rPr>
          <w:rFonts w:asciiTheme="minorHAnsi" w:hAnsiTheme="minorHAnsi" w:cstheme="minorHAnsi"/>
          <w:color w:val="1F3864" w:themeColor="accent5" w:themeShade="80"/>
        </w:rPr>
        <w:t xml:space="preserve">un mejor conocimiento y participación en las mismas. </w:t>
      </w:r>
    </w:p>
    <w:p w14:paraId="0362C901" w14:textId="07EB4E9E" w:rsidR="007D1E76" w:rsidRPr="00DA6BD9" w:rsidRDefault="009530E2" w:rsidP="009530E2">
      <w:pPr>
        <w:tabs>
          <w:tab w:val="left" w:leader="underscore" w:pos="9639"/>
        </w:tabs>
        <w:spacing w:after="0" w:line="24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Mantener permanentemente la coordinación con las instancias Estatales y Federales que incidan en la materia.</w:t>
      </w:r>
    </w:p>
    <w:p w14:paraId="7FC5E966" w14:textId="6D8AABC4" w:rsidR="007D1E76" w:rsidRPr="009530E2"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A4F9E7" w14:textId="77777777" w:rsidR="009530E2" w:rsidRDefault="009530E2" w:rsidP="00CB41C4">
      <w:pPr>
        <w:tabs>
          <w:tab w:val="left" w:leader="underscore" w:pos="9639"/>
        </w:tabs>
        <w:spacing w:after="0" w:line="240" w:lineRule="auto"/>
        <w:jc w:val="both"/>
        <w:rPr>
          <w:rFonts w:cs="Calibri"/>
        </w:rPr>
      </w:pPr>
    </w:p>
    <w:p w14:paraId="55EEBAF1" w14:textId="6729E5B4" w:rsidR="009530E2" w:rsidRPr="00DA6BD9"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En el </w:t>
      </w:r>
      <w:r w:rsidR="00A245B1">
        <w:rPr>
          <w:rFonts w:cs="Calibri"/>
          <w:color w:val="1F3864" w:themeColor="accent5" w:themeShade="80"/>
        </w:rPr>
        <w:t>segundo</w:t>
      </w:r>
      <w:r w:rsidRPr="00DA6BD9">
        <w:rPr>
          <w:rFonts w:cs="Calibri"/>
          <w:color w:val="1F3864" w:themeColor="accent5" w:themeShade="80"/>
        </w:rPr>
        <w:t xml:space="preserve"> trimestre del ejercicio 2021, el Instituto Municipal de Vivienda cuenta con un presupuesto de ingresos recaudados de; $ </w:t>
      </w:r>
      <w:r w:rsidR="00A245B1">
        <w:rPr>
          <w:rFonts w:cs="Calibri"/>
          <w:color w:val="1F3864" w:themeColor="accent5" w:themeShade="80"/>
        </w:rPr>
        <w:t>8</w:t>
      </w:r>
      <w:r w:rsidR="00DE4B2C">
        <w:rPr>
          <w:rFonts w:cs="Calibri"/>
          <w:color w:val="1F3864" w:themeColor="accent5" w:themeShade="80"/>
        </w:rPr>
        <w:t>,</w:t>
      </w:r>
      <w:r w:rsidR="00A245B1">
        <w:rPr>
          <w:rFonts w:cs="Calibri"/>
          <w:color w:val="1F3864" w:themeColor="accent5" w:themeShade="80"/>
        </w:rPr>
        <w:t>822</w:t>
      </w:r>
      <w:r w:rsidRPr="00DA6BD9">
        <w:rPr>
          <w:rFonts w:cs="Calibri"/>
          <w:color w:val="1F3864" w:themeColor="accent5" w:themeShade="80"/>
        </w:rPr>
        <w:t>,</w:t>
      </w:r>
      <w:r w:rsidR="00A245B1">
        <w:rPr>
          <w:rFonts w:cs="Calibri"/>
          <w:color w:val="1F3864" w:themeColor="accent5" w:themeShade="80"/>
        </w:rPr>
        <w:t>249</w:t>
      </w:r>
      <w:r w:rsidRPr="00DA6BD9">
        <w:rPr>
          <w:rFonts w:cs="Calibri"/>
          <w:color w:val="1F3864" w:themeColor="accent5" w:themeShade="80"/>
        </w:rPr>
        <w:t>.</w:t>
      </w:r>
      <w:r w:rsidR="00A245B1">
        <w:rPr>
          <w:rFonts w:cs="Calibri"/>
          <w:color w:val="1F3864" w:themeColor="accent5" w:themeShade="80"/>
        </w:rPr>
        <w:t>9</w:t>
      </w:r>
      <w:r w:rsidR="00F613A0">
        <w:rPr>
          <w:rFonts w:cs="Calibri"/>
          <w:color w:val="1F3864" w:themeColor="accent5" w:themeShade="80"/>
        </w:rPr>
        <w:t>7</w:t>
      </w:r>
      <w:r w:rsidRPr="00DA6BD9">
        <w:rPr>
          <w:rFonts w:cs="Calibri"/>
          <w:color w:val="1F3864" w:themeColor="accent5" w:themeShade="80"/>
        </w:rPr>
        <w:t xml:space="preserve"> (</w:t>
      </w:r>
      <w:r w:rsidR="00A245B1">
        <w:rPr>
          <w:rFonts w:cs="Calibri"/>
          <w:color w:val="1F3864" w:themeColor="accent5" w:themeShade="80"/>
        </w:rPr>
        <w:t>Ocho</w:t>
      </w:r>
      <w:r w:rsidRPr="00DA6BD9">
        <w:rPr>
          <w:rFonts w:cs="Calibri"/>
          <w:color w:val="1F3864" w:themeColor="accent5" w:themeShade="80"/>
        </w:rPr>
        <w:t xml:space="preserve"> millones, </w:t>
      </w:r>
      <w:r w:rsidR="00A245B1">
        <w:rPr>
          <w:rFonts w:cs="Calibri"/>
          <w:color w:val="1F3864" w:themeColor="accent5" w:themeShade="80"/>
        </w:rPr>
        <w:t>ochoc</w:t>
      </w:r>
      <w:r w:rsidR="00F613A0">
        <w:rPr>
          <w:rFonts w:cs="Calibri"/>
          <w:color w:val="1F3864" w:themeColor="accent5" w:themeShade="80"/>
        </w:rPr>
        <w:t xml:space="preserve">ientos </w:t>
      </w:r>
      <w:r w:rsidR="00A245B1">
        <w:rPr>
          <w:rFonts w:cs="Calibri"/>
          <w:color w:val="1F3864" w:themeColor="accent5" w:themeShade="80"/>
        </w:rPr>
        <w:t>veintidós</w:t>
      </w:r>
      <w:r w:rsidRPr="00DA6BD9">
        <w:rPr>
          <w:rFonts w:cs="Calibri"/>
          <w:color w:val="1F3864" w:themeColor="accent5" w:themeShade="80"/>
        </w:rPr>
        <w:t xml:space="preserve"> mil, </w:t>
      </w:r>
      <w:r w:rsidR="00A245B1">
        <w:rPr>
          <w:rFonts w:cs="Calibri"/>
          <w:color w:val="1F3864" w:themeColor="accent5" w:themeShade="80"/>
        </w:rPr>
        <w:t>dos</w:t>
      </w:r>
      <w:r w:rsidRPr="00DA6BD9">
        <w:rPr>
          <w:rFonts w:cs="Calibri"/>
          <w:color w:val="1F3864" w:themeColor="accent5" w:themeShade="80"/>
        </w:rPr>
        <w:t xml:space="preserve">cientos </w:t>
      </w:r>
      <w:r w:rsidR="00A245B1">
        <w:rPr>
          <w:rFonts w:cs="Calibri"/>
          <w:color w:val="1F3864" w:themeColor="accent5" w:themeShade="80"/>
        </w:rPr>
        <w:t>cuarenta y nueve</w:t>
      </w:r>
      <w:r w:rsidRPr="00DA6BD9">
        <w:rPr>
          <w:rFonts w:cs="Calibri"/>
          <w:color w:val="1F3864" w:themeColor="accent5" w:themeShade="80"/>
        </w:rPr>
        <w:t xml:space="preserve"> </w:t>
      </w:r>
      <w:r w:rsidR="00A245B1">
        <w:rPr>
          <w:rFonts w:cs="Calibri"/>
          <w:color w:val="1F3864" w:themeColor="accent5" w:themeShade="80"/>
        </w:rPr>
        <w:t>97</w:t>
      </w:r>
      <w:r w:rsidRPr="00DA6BD9">
        <w:rPr>
          <w:rFonts w:cs="Calibri"/>
          <w:color w:val="1F3864" w:themeColor="accent5" w:themeShade="80"/>
        </w:rPr>
        <w:t xml:space="preserve">/100 m.n.) y un presupuesto de egresos ejercido de; </w:t>
      </w:r>
    </w:p>
    <w:p w14:paraId="072C694E" w14:textId="7529E28E" w:rsidR="009530E2" w:rsidRPr="00DA6BD9" w:rsidRDefault="009530E2" w:rsidP="00EC2FDE">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 </w:t>
      </w:r>
      <w:r w:rsidR="00A245B1">
        <w:rPr>
          <w:rFonts w:cs="Calibri"/>
          <w:color w:val="1F3864" w:themeColor="accent5" w:themeShade="80"/>
        </w:rPr>
        <w:t>7</w:t>
      </w:r>
      <w:r w:rsidR="00DE4B2C">
        <w:rPr>
          <w:rFonts w:cs="Calibri"/>
          <w:color w:val="1F3864" w:themeColor="accent5" w:themeShade="80"/>
        </w:rPr>
        <w:t>,</w:t>
      </w:r>
      <w:r w:rsidR="00A245B1">
        <w:rPr>
          <w:rFonts w:cs="Calibri"/>
          <w:color w:val="1F3864" w:themeColor="accent5" w:themeShade="80"/>
        </w:rPr>
        <w:t>859</w:t>
      </w:r>
      <w:r w:rsidRPr="00DA6BD9">
        <w:rPr>
          <w:rFonts w:cs="Calibri"/>
          <w:color w:val="1F3864" w:themeColor="accent5" w:themeShade="80"/>
        </w:rPr>
        <w:t>,</w:t>
      </w:r>
      <w:r w:rsidR="00A245B1">
        <w:rPr>
          <w:rFonts w:cs="Calibri"/>
          <w:color w:val="1F3864" w:themeColor="accent5" w:themeShade="80"/>
        </w:rPr>
        <w:t>009</w:t>
      </w:r>
      <w:r w:rsidRPr="00DA6BD9">
        <w:rPr>
          <w:rFonts w:cs="Calibri"/>
          <w:color w:val="1F3864" w:themeColor="accent5" w:themeShade="80"/>
        </w:rPr>
        <w:t>.</w:t>
      </w:r>
      <w:r w:rsidR="00A245B1">
        <w:rPr>
          <w:rFonts w:cs="Calibri"/>
          <w:color w:val="1F3864" w:themeColor="accent5" w:themeShade="80"/>
        </w:rPr>
        <w:t>55</w:t>
      </w:r>
      <w:r w:rsidRPr="00DA6BD9">
        <w:rPr>
          <w:rFonts w:cs="Calibri"/>
          <w:color w:val="1F3864" w:themeColor="accent5" w:themeShade="80"/>
        </w:rPr>
        <w:t xml:space="preserve"> (</w:t>
      </w:r>
      <w:r w:rsidR="00A245B1">
        <w:rPr>
          <w:rFonts w:cs="Calibri"/>
          <w:color w:val="1F3864" w:themeColor="accent5" w:themeShade="80"/>
        </w:rPr>
        <w:t>Siete</w:t>
      </w:r>
      <w:r w:rsidRPr="00DA6BD9">
        <w:rPr>
          <w:rFonts w:cs="Calibri"/>
          <w:color w:val="1F3864" w:themeColor="accent5" w:themeShade="80"/>
        </w:rPr>
        <w:t xml:space="preserve"> millones </w:t>
      </w:r>
      <w:r w:rsidR="00A245B1">
        <w:rPr>
          <w:rFonts w:cs="Calibri"/>
          <w:color w:val="1F3864" w:themeColor="accent5" w:themeShade="80"/>
        </w:rPr>
        <w:t>ocho</w:t>
      </w:r>
      <w:r w:rsidRPr="00DA6BD9">
        <w:rPr>
          <w:rFonts w:cs="Calibri"/>
          <w:color w:val="1F3864" w:themeColor="accent5" w:themeShade="80"/>
        </w:rPr>
        <w:t xml:space="preserve">cientos </w:t>
      </w:r>
      <w:r w:rsidR="00655052">
        <w:rPr>
          <w:rFonts w:cs="Calibri"/>
          <w:color w:val="1F3864" w:themeColor="accent5" w:themeShade="80"/>
        </w:rPr>
        <w:t>cincuenta</w:t>
      </w:r>
      <w:r w:rsidRPr="00DA6BD9">
        <w:rPr>
          <w:rFonts w:cs="Calibri"/>
          <w:color w:val="1F3864" w:themeColor="accent5" w:themeShade="80"/>
        </w:rPr>
        <w:t xml:space="preserve"> y </w:t>
      </w:r>
      <w:r w:rsidR="00655052">
        <w:rPr>
          <w:rFonts w:cs="Calibri"/>
          <w:color w:val="1F3864" w:themeColor="accent5" w:themeShade="80"/>
        </w:rPr>
        <w:t>nueve</w:t>
      </w:r>
      <w:r w:rsidR="00EC2FDE">
        <w:rPr>
          <w:rFonts w:cs="Calibri"/>
          <w:color w:val="1F3864" w:themeColor="accent5" w:themeShade="80"/>
        </w:rPr>
        <w:t xml:space="preserve"> </w:t>
      </w:r>
      <w:r w:rsidRPr="00DA6BD9">
        <w:rPr>
          <w:rFonts w:cs="Calibri"/>
          <w:color w:val="1F3864" w:themeColor="accent5" w:themeShade="80"/>
        </w:rPr>
        <w:t xml:space="preserve">mil </w:t>
      </w:r>
      <w:r w:rsidR="00655052">
        <w:rPr>
          <w:rFonts w:cs="Calibri"/>
          <w:color w:val="1F3864" w:themeColor="accent5" w:themeShade="80"/>
        </w:rPr>
        <w:t>nueve</w:t>
      </w:r>
      <w:r w:rsidR="00EC2FDE">
        <w:rPr>
          <w:rFonts w:cs="Calibri"/>
          <w:color w:val="1F3864" w:themeColor="accent5" w:themeShade="80"/>
        </w:rPr>
        <w:t xml:space="preserve"> </w:t>
      </w:r>
      <w:r w:rsidRPr="00DA6BD9">
        <w:rPr>
          <w:rFonts w:cs="Calibri"/>
          <w:color w:val="1F3864" w:themeColor="accent5" w:themeShade="80"/>
        </w:rPr>
        <w:t xml:space="preserve">pesos </w:t>
      </w:r>
      <w:r w:rsidR="00655052">
        <w:rPr>
          <w:rFonts w:cs="Calibri"/>
          <w:color w:val="1F3864" w:themeColor="accent5" w:themeShade="80"/>
        </w:rPr>
        <w:t>55</w:t>
      </w:r>
      <w:r w:rsidRPr="00DA6BD9">
        <w:rPr>
          <w:rFonts w:cs="Calibri"/>
          <w:color w:val="1F3864" w:themeColor="accent5" w:themeShade="80"/>
        </w:rPr>
        <w:t xml:space="preserve">/100 m.n.). </w:t>
      </w:r>
    </w:p>
    <w:p w14:paraId="51B37808" w14:textId="2AF5EA20" w:rsidR="009530E2" w:rsidRPr="00EC2FDE"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Las fuentes de financiamiento de los recursos presupuestados según </w:t>
      </w:r>
      <w:r w:rsidR="00EC2FDE">
        <w:rPr>
          <w:rFonts w:cs="Calibri"/>
          <w:color w:val="1F3864" w:themeColor="accent5" w:themeShade="80"/>
        </w:rPr>
        <w:t xml:space="preserve">el último </w:t>
      </w:r>
      <w:r w:rsidRPr="00DA6BD9">
        <w:rPr>
          <w:rFonts w:cs="Calibri"/>
          <w:color w:val="1F3864" w:themeColor="accent5" w:themeShade="80"/>
        </w:rPr>
        <w:t>presupuesto modificado</w:t>
      </w:r>
      <w:r w:rsidR="00EC2FDE">
        <w:rPr>
          <w:rFonts w:cs="Calibri"/>
          <w:color w:val="1F3864" w:themeColor="accent5" w:themeShade="80"/>
        </w:rPr>
        <w:t xml:space="preserve"> aprobado</w:t>
      </w:r>
      <w:r w:rsidRPr="00DA6BD9">
        <w:rPr>
          <w:rFonts w:cs="Calibri"/>
          <w:color w:val="1F3864" w:themeColor="accent5" w:themeShade="80"/>
        </w:rPr>
        <w:t xml:space="preserve"> son:</w:t>
      </w:r>
    </w:p>
    <w:p w14:paraId="35222751" w14:textId="3FB427B8"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Ingresos presupuestados de gestión propia del Instituto $ </w:t>
      </w:r>
      <w:r w:rsidR="00EC2FDE">
        <w:rPr>
          <w:rFonts w:cs="Calibri"/>
          <w:color w:val="1F3864" w:themeColor="accent5" w:themeShade="80"/>
        </w:rPr>
        <w:t>25</w:t>
      </w:r>
      <w:r w:rsidR="00DE4B2C">
        <w:rPr>
          <w:rFonts w:cs="Calibri"/>
          <w:color w:val="1F3864" w:themeColor="accent5" w:themeShade="80"/>
        </w:rPr>
        <w:t>,</w:t>
      </w:r>
      <w:r w:rsidR="00EC2FDE">
        <w:rPr>
          <w:rFonts w:cs="Calibri"/>
          <w:color w:val="1F3864" w:themeColor="accent5" w:themeShade="80"/>
        </w:rPr>
        <w:t>790</w:t>
      </w:r>
      <w:r w:rsidRPr="00DA6BD9">
        <w:rPr>
          <w:rFonts w:cs="Calibri"/>
          <w:color w:val="1F3864" w:themeColor="accent5" w:themeShade="80"/>
        </w:rPr>
        <w:t>,</w:t>
      </w:r>
      <w:r w:rsidR="00EC2FDE">
        <w:rPr>
          <w:rFonts w:cs="Calibri"/>
          <w:color w:val="1F3864" w:themeColor="accent5" w:themeShade="80"/>
        </w:rPr>
        <w:t>226</w:t>
      </w:r>
      <w:r w:rsidRPr="00DA6BD9">
        <w:rPr>
          <w:rFonts w:cs="Calibri"/>
          <w:color w:val="1F3864" w:themeColor="accent5" w:themeShade="80"/>
        </w:rPr>
        <w:t>.</w:t>
      </w:r>
      <w:r w:rsidR="00EC2FDE">
        <w:rPr>
          <w:rFonts w:cs="Calibri"/>
          <w:color w:val="1F3864" w:themeColor="accent5" w:themeShade="80"/>
        </w:rPr>
        <w:t>83</w:t>
      </w:r>
      <w:r w:rsidRPr="00DA6BD9">
        <w:rPr>
          <w:rFonts w:cs="Calibri"/>
          <w:color w:val="1F3864" w:themeColor="accent5" w:themeShade="80"/>
        </w:rPr>
        <w:t xml:space="preserve"> con una recaudación al </w:t>
      </w:r>
      <w:r w:rsidR="00655052">
        <w:rPr>
          <w:rFonts w:cs="Calibri"/>
          <w:color w:val="1F3864" w:themeColor="accent5" w:themeShade="80"/>
        </w:rPr>
        <w:t>segundo</w:t>
      </w:r>
      <w:r w:rsidRPr="00DA6BD9">
        <w:rPr>
          <w:rFonts w:cs="Calibri"/>
          <w:color w:val="1F3864" w:themeColor="accent5" w:themeShade="80"/>
        </w:rPr>
        <w:t xml:space="preserve"> trimestre 202</w:t>
      </w:r>
      <w:r w:rsidR="00EC2FDE">
        <w:rPr>
          <w:rFonts w:cs="Calibri"/>
          <w:color w:val="1F3864" w:themeColor="accent5" w:themeShade="80"/>
        </w:rPr>
        <w:t>1</w:t>
      </w:r>
      <w:r w:rsidRPr="00DA6BD9">
        <w:rPr>
          <w:rFonts w:cs="Calibri"/>
          <w:color w:val="1F3864" w:themeColor="accent5" w:themeShade="80"/>
        </w:rPr>
        <w:t xml:space="preserve"> de $ </w:t>
      </w:r>
      <w:r w:rsidR="00655052">
        <w:rPr>
          <w:rFonts w:cs="Calibri"/>
          <w:color w:val="1F3864" w:themeColor="accent5" w:themeShade="80"/>
        </w:rPr>
        <w:t>3</w:t>
      </w:r>
      <w:r w:rsidR="00DE4B2C">
        <w:rPr>
          <w:rFonts w:cs="Calibri"/>
          <w:color w:val="1F3864" w:themeColor="accent5" w:themeShade="80"/>
        </w:rPr>
        <w:t>,</w:t>
      </w:r>
      <w:r w:rsidR="00655052">
        <w:rPr>
          <w:rFonts w:cs="Calibri"/>
          <w:color w:val="1F3864" w:themeColor="accent5" w:themeShade="80"/>
        </w:rPr>
        <w:t>045</w:t>
      </w:r>
      <w:r w:rsidRPr="00DA6BD9">
        <w:rPr>
          <w:rFonts w:cs="Calibri"/>
          <w:color w:val="1F3864" w:themeColor="accent5" w:themeShade="80"/>
        </w:rPr>
        <w:t>,0</w:t>
      </w:r>
      <w:r w:rsidR="00655052">
        <w:rPr>
          <w:rFonts w:cs="Calibri"/>
          <w:color w:val="1F3864" w:themeColor="accent5" w:themeShade="80"/>
        </w:rPr>
        <w:t>15</w:t>
      </w:r>
      <w:r w:rsidRPr="00DA6BD9">
        <w:rPr>
          <w:rFonts w:cs="Calibri"/>
          <w:color w:val="1F3864" w:themeColor="accent5" w:themeShade="80"/>
        </w:rPr>
        <w:t>.</w:t>
      </w:r>
      <w:r w:rsidR="00655052">
        <w:rPr>
          <w:rFonts w:cs="Calibri"/>
          <w:color w:val="1F3864" w:themeColor="accent5" w:themeShade="80"/>
        </w:rPr>
        <w:t>37</w:t>
      </w:r>
    </w:p>
    <w:p w14:paraId="2C32B9F8" w14:textId="7CFBFEF0"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A través de transferencias municipales $ 3</w:t>
      </w:r>
      <w:r w:rsidR="00DE4B2C">
        <w:rPr>
          <w:rFonts w:cs="Calibri"/>
          <w:color w:val="1F3864" w:themeColor="accent5" w:themeShade="80"/>
        </w:rPr>
        <w:t>,</w:t>
      </w:r>
      <w:r w:rsidRPr="00DA6BD9">
        <w:rPr>
          <w:rFonts w:cs="Calibri"/>
          <w:color w:val="1F3864" w:themeColor="accent5" w:themeShade="80"/>
        </w:rPr>
        <w:t xml:space="preserve">290,921.00 con una recaudación al </w:t>
      </w:r>
      <w:r w:rsidR="00655052">
        <w:rPr>
          <w:rFonts w:cs="Calibri"/>
          <w:color w:val="1F3864" w:themeColor="accent5" w:themeShade="80"/>
        </w:rPr>
        <w:t>segundo</w:t>
      </w:r>
      <w:r w:rsidRPr="00DA6BD9">
        <w:rPr>
          <w:rFonts w:cs="Calibri"/>
          <w:color w:val="1F3864" w:themeColor="accent5" w:themeShade="80"/>
        </w:rPr>
        <w:t xml:space="preserve"> trimestre 202</w:t>
      </w:r>
      <w:r w:rsidR="00DE4B2C">
        <w:rPr>
          <w:rFonts w:cs="Calibri"/>
          <w:color w:val="1F3864" w:themeColor="accent5" w:themeShade="80"/>
        </w:rPr>
        <w:t>1</w:t>
      </w:r>
      <w:r w:rsidRPr="00DA6BD9">
        <w:rPr>
          <w:rFonts w:cs="Calibri"/>
          <w:color w:val="1F3864" w:themeColor="accent5" w:themeShade="80"/>
        </w:rPr>
        <w:t xml:space="preserve"> de $ </w:t>
      </w:r>
      <w:r w:rsidR="00655052">
        <w:rPr>
          <w:rFonts w:cs="Calibri"/>
          <w:color w:val="1F3864" w:themeColor="accent5" w:themeShade="80"/>
        </w:rPr>
        <w:t>1,726</w:t>
      </w:r>
      <w:r w:rsidR="00DE4B2C">
        <w:rPr>
          <w:rFonts w:cs="Calibri"/>
          <w:color w:val="1F3864" w:themeColor="accent5" w:themeShade="80"/>
        </w:rPr>
        <w:t>,</w:t>
      </w:r>
      <w:r w:rsidR="00655052">
        <w:rPr>
          <w:rFonts w:cs="Calibri"/>
          <w:color w:val="1F3864" w:themeColor="accent5" w:themeShade="80"/>
        </w:rPr>
        <w:t>589</w:t>
      </w:r>
      <w:r w:rsidR="00DE4B2C">
        <w:rPr>
          <w:rFonts w:cs="Calibri"/>
          <w:color w:val="1F3864" w:themeColor="accent5" w:themeShade="80"/>
        </w:rPr>
        <w:t>.</w:t>
      </w:r>
      <w:r w:rsidR="00655052">
        <w:rPr>
          <w:rFonts w:cs="Calibri"/>
          <w:color w:val="1F3864" w:themeColor="accent5" w:themeShade="80"/>
        </w:rPr>
        <w:t>8</w:t>
      </w:r>
      <w:r w:rsidR="00DE4B2C">
        <w:rPr>
          <w:rFonts w:cs="Calibri"/>
          <w:color w:val="1F3864" w:themeColor="accent5" w:themeShade="80"/>
        </w:rPr>
        <w:t>0</w:t>
      </w:r>
    </w:p>
    <w:p w14:paraId="311526A7" w14:textId="461D7C3A"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Más los Ingresos derivados de financiamiento $ </w:t>
      </w:r>
      <w:r w:rsidR="00DE4B2C">
        <w:rPr>
          <w:rFonts w:cs="Calibri"/>
          <w:color w:val="1F3864" w:themeColor="accent5" w:themeShade="80"/>
        </w:rPr>
        <w:t>7,823</w:t>
      </w:r>
      <w:r w:rsidRPr="00DA6BD9">
        <w:rPr>
          <w:rFonts w:cs="Calibri"/>
          <w:color w:val="1F3864" w:themeColor="accent5" w:themeShade="80"/>
        </w:rPr>
        <w:t>,</w:t>
      </w:r>
      <w:r w:rsidR="00DE4B2C">
        <w:rPr>
          <w:rFonts w:cs="Calibri"/>
          <w:color w:val="1F3864" w:themeColor="accent5" w:themeShade="80"/>
        </w:rPr>
        <w:t>427</w:t>
      </w:r>
      <w:r w:rsidRPr="00DA6BD9">
        <w:rPr>
          <w:rFonts w:cs="Calibri"/>
          <w:color w:val="1F3864" w:themeColor="accent5" w:themeShade="80"/>
        </w:rPr>
        <w:t>.</w:t>
      </w:r>
      <w:r w:rsidR="00DE4B2C">
        <w:rPr>
          <w:rFonts w:cs="Calibri"/>
          <w:color w:val="1F3864" w:themeColor="accent5" w:themeShade="80"/>
        </w:rPr>
        <w:t>05</w:t>
      </w:r>
      <w:r w:rsidRPr="00DA6BD9">
        <w:rPr>
          <w:rFonts w:cs="Calibri"/>
          <w:color w:val="1F3864" w:themeColor="accent5" w:themeShade="80"/>
        </w:rPr>
        <w:t xml:space="preserve"> con una recaudación al </w:t>
      </w:r>
      <w:r w:rsidR="00655052">
        <w:rPr>
          <w:rFonts w:cs="Calibri"/>
          <w:color w:val="1F3864" w:themeColor="accent5" w:themeShade="80"/>
        </w:rPr>
        <w:t>segundo</w:t>
      </w:r>
      <w:r w:rsidRPr="00DA6BD9">
        <w:rPr>
          <w:rFonts w:cs="Calibri"/>
          <w:color w:val="1F3864" w:themeColor="accent5" w:themeShade="80"/>
        </w:rPr>
        <w:t xml:space="preserve"> trimestre 202</w:t>
      </w:r>
      <w:r w:rsidR="00DE4B2C">
        <w:rPr>
          <w:rFonts w:cs="Calibri"/>
          <w:color w:val="1F3864" w:themeColor="accent5" w:themeShade="80"/>
        </w:rPr>
        <w:t>1</w:t>
      </w:r>
      <w:r w:rsidRPr="00DA6BD9">
        <w:rPr>
          <w:rFonts w:cs="Calibri"/>
          <w:color w:val="1F3864" w:themeColor="accent5" w:themeShade="80"/>
        </w:rPr>
        <w:t xml:space="preserve"> de $ </w:t>
      </w:r>
      <w:r w:rsidR="00655052">
        <w:rPr>
          <w:rFonts w:cs="Calibri"/>
          <w:color w:val="1F3864" w:themeColor="accent5" w:themeShade="80"/>
        </w:rPr>
        <w:t>4</w:t>
      </w:r>
      <w:r w:rsidR="00DE4B2C" w:rsidRPr="00DE4B2C">
        <w:rPr>
          <w:rFonts w:cs="Calibri"/>
          <w:color w:val="1F3864" w:themeColor="accent5" w:themeShade="80"/>
        </w:rPr>
        <w:t>,</w:t>
      </w:r>
      <w:r w:rsidR="00655052">
        <w:rPr>
          <w:rFonts w:cs="Calibri"/>
          <w:color w:val="1F3864" w:themeColor="accent5" w:themeShade="80"/>
        </w:rPr>
        <w:t>050</w:t>
      </w:r>
      <w:r w:rsidR="00DE4B2C" w:rsidRPr="00DE4B2C">
        <w:rPr>
          <w:rFonts w:cs="Calibri"/>
          <w:color w:val="1F3864" w:themeColor="accent5" w:themeShade="80"/>
        </w:rPr>
        <w:t>,6</w:t>
      </w:r>
      <w:r w:rsidR="00655052">
        <w:rPr>
          <w:rFonts w:cs="Calibri"/>
          <w:color w:val="1F3864" w:themeColor="accent5" w:themeShade="80"/>
        </w:rPr>
        <w:t>44</w:t>
      </w:r>
      <w:r w:rsidR="00DE4B2C" w:rsidRPr="00DE4B2C">
        <w:rPr>
          <w:rFonts w:cs="Calibri"/>
          <w:color w:val="1F3864" w:themeColor="accent5" w:themeShade="80"/>
        </w:rPr>
        <w:t>.</w:t>
      </w:r>
      <w:r w:rsidR="00655052">
        <w:rPr>
          <w:rFonts w:cs="Calibri"/>
          <w:color w:val="1F3864" w:themeColor="accent5" w:themeShade="80"/>
        </w:rPr>
        <w:t>80</w:t>
      </w:r>
    </w:p>
    <w:p w14:paraId="67F80FDF" w14:textId="5978AA48" w:rsidR="007D1E76" w:rsidRDefault="007D1E76" w:rsidP="00CB41C4">
      <w:pPr>
        <w:tabs>
          <w:tab w:val="left" w:leader="underscore" w:pos="9639"/>
        </w:tabs>
        <w:spacing w:after="0" w:line="240" w:lineRule="auto"/>
        <w:jc w:val="both"/>
        <w:rPr>
          <w:rFonts w:cs="Calibri"/>
        </w:rPr>
      </w:pPr>
    </w:p>
    <w:p w14:paraId="0529689F" w14:textId="41463FEC" w:rsidR="00DE4B2C" w:rsidRDefault="00DE4B2C" w:rsidP="00CB41C4">
      <w:pPr>
        <w:tabs>
          <w:tab w:val="left" w:leader="underscore" w:pos="9639"/>
        </w:tabs>
        <w:spacing w:after="0" w:line="240" w:lineRule="auto"/>
        <w:jc w:val="both"/>
        <w:rPr>
          <w:rFonts w:cs="Calibri"/>
        </w:rPr>
      </w:pPr>
    </w:p>
    <w:p w14:paraId="3F0F1DB9" w14:textId="41F405A5" w:rsidR="009F6740" w:rsidRDefault="009F6740" w:rsidP="00CB41C4">
      <w:pPr>
        <w:tabs>
          <w:tab w:val="left" w:leader="underscore" w:pos="9639"/>
        </w:tabs>
        <w:spacing w:after="0" w:line="240" w:lineRule="auto"/>
        <w:jc w:val="both"/>
        <w:rPr>
          <w:rFonts w:cs="Calibri"/>
        </w:rPr>
      </w:pPr>
    </w:p>
    <w:p w14:paraId="498950B3" w14:textId="33E9C0FD" w:rsidR="009F6740" w:rsidRDefault="009F6740" w:rsidP="00CB41C4">
      <w:pPr>
        <w:tabs>
          <w:tab w:val="left" w:leader="underscore" w:pos="9639"/>
        </w:tabs>
        <w:spacing w:after="0" w:line="240" w:lineRule="auto"/>
        <w:jc w:val="both"/>
        <w:rPr>
          <w:rFonts w:cs="Calibri"/>
        </w:rPr>
      </w:pPr>
    </w:p>
    <w:p w14:paraId="299D7B36" w14:textId="77777777" w:rsidR="009F6740" w:rsidRPr="00E74967" w:rsidRDefault="009F6740"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8D6600C"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1 de junio de 2005 mediante decreto de la cuadragésima sesión ordinaria del H. Ayuntamiento de Celaya, se crea el Instituto Municipal de Vivienda del Municipio de Celaya, Guanajuato.</w:t>
      </w:r>
    </w:p>
    <w:p w14:paraId="432F6262"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0BDE2205"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16 de junio de 2005 se publica en el periódico oficial de estado de Guanajuato a decreto de la cuadragésima sesión ordinaria del H. Ayuntamiento de Celaya.</w:t>
      </w:r>
    </w:p>
    <w:p w14:paraId="63CBDA2E"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1E7DF1AD"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Instituto registra alta, ante la Secretaria de Hacienda y Crédito Público el 28 de julio de 2006 como Persona Moral No Contribuyente con fines no lucrativos.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8A31F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5276D6"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En el ejercicio 2012 el instituto contaba con el siguiente personal</w:t>
      </w:r>
    </w:p>
    <w:p w14:paraId="31A5E30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44047EE8"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B85568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4556825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contabilidad</w:t>
      </w:r>
    </w:p>
    <w:p w14:paraId="22D32E15"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del área técnica</w:t>
      </w:r>
    </w:p>
    <w:p w14:paraId="5D71A91B" w14:textId="4E513094" w:rsidR="00DE4B2C" w:rsidRPr="00DE4B2C" w:rsidRDefault="00DE4B2C" w:rsidP="00DE4B2C">
      <w:pPr>
        <w:pStyle w:val="Prrafodelista"/>
        <w:tabs>
          <w:tab w:val="left" w:leader="underscore"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créditos</w:t>
      </w:r>
    </w:p>
    <w:p w14:paraId="6C716BD7"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2013 el Instituto contaba con el siguiente personal</w:t>
      </w:r>
    </w:p>
    <w:p w14:paraId="5642FAA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6297F4D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A990A8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5C36249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4261084"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63546E1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6D1F7F9E" w14:textId="1BC18ED6"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6C6FB2A1"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2014 el Instituto contaba con el siguiente personal</w:t>
      </w:r>
    </w:p>
    <w:p w14:paraId="1424A96D"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5D847377" w14:textId="6B915EE3" w:rsid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42F21EA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p>
    <w:p w14:paraId="3D4E974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0B0DC8E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AE1C892"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32D863C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3278A1D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58E6433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técnico</w:t>
      </w:r>
    </w:p>
    <w:p w14:paraId="14ADB46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1</w:t>
      </w:r>
    </w:p>
    <w:p w14:paraId="66EFA7D1"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2</w:t>
      </w:r>
    </w:p>
    <w:p w14:paraId="1305DE30"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 xml:space="preserve">Ayudante </w:t>
      </w:r>
    </w:p>
    <w:p w14:paraId="4A6FD3F1" w14:textId="77777777" w:rsidR="00DE4B2C" w:rsidRPr="00DE4B2C" w:rsidRDefault="00DE4B2C" w:rsidP="00DE4B2C">
      <w:pPr>
        <w:pStyle w:val="Prrafodelista"/>
        <w:tabs>
          <w:tab w:val="left" w:leader="underscore" w:pos="9639"/>
        </w:tabs>
        <w:spacing w:after="0" w:line="360" w:lineRule="auto"/>
        <w:ind w:left="644"/>
        <w:jc w:val="both"/>
        <w:rPr>
          <w:rFonts w:cs="Calibri"/>
          <w:color w:val="1F3864" w:themeColor="accent5" w:themeShade="80"/>
        </w:rPr>
      </w:pPr>
      <w:r w:rsidRPr="00DE4B2C">
        <w:rPr>
          <w:rFonts w:cs="Calibri"/>
          <w:color w:val="1F3864" w:themeColor="accent5" w:themeShade="80"/>
        </w:rPr>
        <w:t>A partir del ejercicio 2015 el Instituto cuenta con las siguientes áreas generales:</w:t>
      </w:r>
    </w:p>
    <w:p w14:paraId="3F229181"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Dirección General</w:t>
      </w:r>
    </w:p>
    <w:p w14:paraId="2C34CA3F"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Administrativa</w:t>
      </w:r>
    </w:p>
    <w:p w14:paraId="003F9833"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Social </w:t>
      </w:r>
    </w:p>
    <w:p w14:paraId="22BE90AE"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Técnica</w:t>
      </w:r>
    </w:p>
    <w:p w14:paraId="03C126E0"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Jurídica </w:t>
      </w:r>
    </w:p>
    <w:p w14:paraId="0DACE4E6" w14:textId="77777777" w:rsidR="00DE4B2C" w:rsidRPr="00E74967" w:rsidRDefault="00DE4B2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00DFD7F"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Desarrollar, promover, impulsar y ejecutar las políticas y acciones en materia de vivienda dentro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008716" w14:textId="0397EA45"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El Instituto Municipal de Vivienda del Municipio de Celaya, Guanajuato, tiene entre otras las siguientes funciones.</w:t>
      </w:r>
    </w:p>
    <w:p w14:paraId="4419F80F" w14:textId="7603062C"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Promover, impulsar y ejecutar programas de vivienda, en beneficio de la población que carezca de ella, para que de esta forma puedan adquirir, mejorar o construir su vivienda o en su caso, poder adquirir un lote.</w:t>
      </w:r>
    </w:p>
    <w:p w14:paraId="5B74E228" w14:textId="6D10AD29"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 xml:space="preserve">Difundir e informar a la población sobre los programas y acciones en materia de vivienda, que ejecuta el instituto. </w:t>
      </w:r>
    </w:p>
    <w:p w14:paraId="2E14ED94"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Mantener permanentemente la coordinación con instancias municipales, estatales y federales que incidan en la materia.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85EB6C0" w:rsidR="007D1E76" w:rsidRDefault="00DE4B2C" w:rsidP="00DE4B2C">
      <w:pPr>
        <w:tabs>
          <w:tab w:val="left" w:leader="underscore" w:pos="9639"/>
        </w:tabs>
        <w:spacing w:after="0" w:line="360" w:lineRule="auto"/>
        <w:jc w:val="both"/>
        <w:rPr>
          <w:rFonts w:cs="Calibri"/>
          <w:color w:val="1F3864" w:themeColor="accent5" w:themeShade="80"/>
        </w:rPr>
      </w:pPr>
      <w:r w:rsidRPr="00DE4B2C">
        <w:rPr>
          <w:rFonts w:cs="Calibri"/>
          <w:color w:val="1F3864" w:themeColor="accent5" w:themeShade="80"/>
        </w:rPr>
        <w:t>El ejercicio fiscal comprende el periodo del 01 de enero al 31 de diciembre de 202</w:t>
      </w:r>
      <w:r>
        <w:rPr>
          <w:rFonts w:cs="Calibri"/>
          <w:color w:val="1F3864" w:themeColor="accent5" w:themeShade="80"/>
        </w:rPr>
        <w:t>1</w:t>
      </w:r>
      <w:r w:rsidRPr="00DE4B2C">
        <w:rPr>
          <w:rFonts w:cs="Calibri"/>
          <w:color w:val="1F3864" w:themeColor="accent5" w:themeShade="80"/>
        </w:rPr>
        <w:t>.</w:t>
      </w:r>
    </w:p>
    <w:p w14:paraId="049595CE" w14:textId="77777777" w:rsidR="00DE4B2C" w:rsidRPr="00DE4B2C" w:rsidRDefault="00DE4B2C" w:rsidP="00DE4B2C">
      <w:pPr>
        <w:tabs>
          <w:tab w:val="left" w:leader="underscore" w:pos="9639"/>
        </w:tabs>
        <w:spacing w:after="0" w:line="360" w:lineRule="auto"/>
        <w:jc w:val="both"/>
        <w:rPr>
          <w:rFonts w:cs="Calibri"/>
          <w:color w:val="1F3864" w:themeColor="accent5" w:themeShade="80"/>
        </w:rPr>
      </w:pPr>
    </w:p>
    <w:p w14:paraId="6B13C93F" w14:textId="69628C0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496A41" w14:textId="77777777" w:rsidR="00DE4B2C" w:rsidRPr="00DE4B2C" w:rsidRDefault="00DE4B2C" w:rsidP="00DE4B2C">
      <w:pPr>
        <w:tabs>
          <w:tab w:val="left" w:pos="9639"/>
        </w:tabs>
        <w:spacing w:after="0" w:line="360" w:lineRule="auto"/>
        <w:jc w:val="both"/>
        <w:rPr>
          <w:rFonts w:cs="Calibri"/>
          <w:color w:val="1F3864" w:themeColor="accent5" w:themeShade="80"/>
        </w:rPr>
      </w:pPr>
      <w:r w:rsidRPr="00DE4B2C">
        <w:rPr>
          <w:rFonts w:cs="Calibri"/>
          <w:color w:val="1F3864" w:themeColor="accent5" w:themeShade="80"/>
        </w:rPr>
        <w:t>El Instituto está registrado ante la S.H.C.P. como Persona Moral No Contribuyente; Sin Tipo de Sociedad.</w:t>
      </w:r>
    </w:p>
    <w:p w14:paraId="04A2DEC9" w14:textId="567E4A61" w:rsidR="00DE4B2C" w:rsidRPr="00DE4B2C" w:rsidRDefault="00DE4B2C" w:rsidP="00DE4B2C">
      <w:pPr>
        <w:tabs>
          <w:tab w:val="left" w:leader="underscore" w:pos="9639"/>
        </w:tabs>
        <w:spacing w:after="0" w:line="240" w:lineRule="auto"/>
        <w:jc w:val="both"/>
        <w:rPr>
          <w:rFonts w:cs="Calibri"/>
          <w:color w:val="1F3864" w:themeColor="accent5" w:themeShade="80"/>
        </w:rPr>
      </w:pPr>
      <w:r w:rsidRPr="00DE4B2C">
        <w:rPr>
          <w:rFonts w:cs="Calibri"/>
          <w:color w:val="1F3864" w:themeColor="accent5" w:themeShade="80"/>
        </w:rPr>
        <w:t>Se encuentra registrado ante la Secretaría de Finanzas Inversiones y Administración del Estado de Guanajuato.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6F1C99D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71AE7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 xml:space="preserve">Retenedor de ISR por sueldos y salarios </w:t>
      </w:r>
    </w:p>
    <w:p w14:paraId="593F36D1"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salarios (asimilados)</w:t>
      </w:r>
    </w:p>
    <w:p w14:paraId="6926C81D"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el arrendamiento de bienes inmuebles</w:t>
      </w:r>
    </w:p>
    <w:p w14:paraId="0FD7F8B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servicios profesionales</w:t>
      </w:r>
    </w:p>
    <w:p w14:paraId="6B6D922B"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Obligado al pago del Impuesto Estatal Sobre nómina</w:t>
      </w:r>
    </w:p>
    <w:p w14:paraId="3746FD56" w14:textId="658D67F7" w:rsidR="000D2D62" w:rsidRPr="000D2D62" w:rsidRDefault="000D2D62" w:rsidP="000D2D62">
      <w:pPr>
        <w:tabs>
          <w:tab w:val="left" w:leader="underscore" w:pos="9639"/>
        </w:tabs>
        <w:spacing w:after="0" w:line="240" w:lineRule="auto"/>
        <w:ind w:firstLine="709"/>
        <w:jc w:val="both"/>
        <w:rPr>
          <w:rFonts w:cs="Calibri"/>
          <w:color w:val="1F3864" w:themeColor="accent5" w:themeShade="80"/>
        </w:rPr>
      </w:pPr>
      <w:r w:rsidRPr="000D2D62">
        <w:rPr>
          <w:rFonts w:cs="Calibri"/>
          <w:color w:val="1F3864" w:themeColor="accent5" w:themeShade="80"/>
        </w:rPr>
        <w:t>Retenedor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026B3821" w:rsidR="007D1E76" w:rsidRDefault="000D2D62" w:rsidP="00CB41C4">
      <w:pPr>
        <w:tabs>
          <w:tab w:val="left" w:leader="underscore" w:pos="9639"/>
        </w:tabs>
        <w:spacing w:after="0" w:line="240" w:lineRule="auto"/>
        <w:jc w:val="both"/>
        <w:rPr>
          <w:rFonts w:cs="Calibri"/>
        </w:rPr>
      </w:pPr>
      <w:r w:rsidRPr="000D2D62">
        <w:rPr>
          <w:rFonts w:cs="Calibri"/>
          <w:noProof/>
        </w:rPr>
        <w:drawing>
          <wp:inline distT="0" distB="0" distL="0" distR="0" wp14:anchorId="6654EA35" wp14:editId="070AE475">
            <wp:extent cx="6151880" cy="36849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68490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33EB05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462C3" w14:textId="77777777" w:rsidR="000D2D62" w:rsidRDefault="000D2D62" w:rsidP="000D2D62">
      <w:pPr>
        <w:tabs>
          <w:tab w:val="left" w:leader="underscore" w:pos="9639"/>
        </w:tabs>
        <w:spacing w:after="0" w:line="360" w:lineRule="auto"/>
        <w:jc w:val="both"/>
        <w:rPr>
          <w:rFonts w:ascii="Arial" w:hAnsi="Arial" w:cs="Arial"/>
        </w:rPr>
      </w:pPr>
    </w:p>
    <w:p w14:paraId="3700B1E8" w14:textId="7382F58F" w:rsidR="000D2D62" w:rsidRPr="000D2D62" w:rsidRDefault="000D2D62" w:rsidP="000D2D62">
      <w:pPr>
        <w:tabs>
          <w:tab w:val="left" w:leader="underscore" w:pos="9639"/>
        </w:tabs>
        <w:spacing w:after="0" w:line="360" w:lineRule="auto"/>
        <w:jc w:val="both"/>
        <w:rPr>
          <w:rFonts w:ascii="Arial" w:hAnsi="Arial" w:cs="Arial"/>
        </w:rPr>
      </w:pPr>
      <w:r w:rsidRPr="000D2D62">
        <w:rPr>
          <w:rFonts w:cs="Calibri"/>
          <w:color w:val="1F3864" w:themeColor="accent5" w:themeShade="80"/>
        </w:rPr>
        <w:t xml:space="preserve">El Instituto es fideicomisario y fideicomitente B del fideicomiso de inversión y administración, que se identifica administrativamente con el número F/4089637, el cual es un fideicomiso sin estructura y tiene por objeto la Urbanización Progresiva de Fraccionamiento denominado </w:t>
      </w:r>
      <w:proofErr w:type="spellStart"/>
      <w:r w:rsidRPr="000D2D62">
        <w:rPr>
          <w:rFonts w:cs="Calibri"/>
          <w:color w:val="1F3864" w:themeColor="accent5" w:themeShade="80"/>
        </w:rPr>
        <w:t>Calquetzani</w:t>
      </w:r>
      <w:proofErr w:type="spellEnd"/>
      <w:r w:rsidRPr="000D2D62">
        <w:rPr>
          <w:rFonts w:cs="Calibri"/>
          <w:color w:val="1F3864" w:themeColor="accent5" w:themeShade="80"/>
        </w:rPr>
        <w:t xml:space="preserve"> etapa I</w:t>
      </w:r>
      <w:r>
        <w:rPr>
          <w:rFonts w:ascii="Arial" w:hAnsi="Arial" w:cs="Arial"/>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864B4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6F11BC" w14:textId="77777777" w:rsidR="003C20A1" w:rsidRPr="00E74967" w:rsidRDefault="003C20A1" w:rsidP="00CB41C4">
      <w:pPr>
        <w:tabs>
          <w:tab w:val="left" w:leader="underscore" w:pos="9639"/>
        </w:tabs>
        <w:spacing w:after="0" w:line="240" w:lineRule="auto"/>
        <w:jc w:val="both"/>
        <w:rPr>
          <w:rFonts w:cs="Calibri"/>
        </w:rPr>
      </w:pPr>
    </w:p>
    <w:p w14:paraId="495B8FFF" w14:textId="3144D50B" w:rsidR="007D1E76" w:rsidRPr="003C20A1" w:rsidRDefault="003C20A1" w:rsidP="00CB41C4">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El Instituto se ha observado la normatividad establecida por el CONAC y las disposiciones aplicables</w:t>
      </w:r>
      <w:r>
        <w:rPr>
          <w:rFonts w:cs="Calibri"/>
          <w:color w:val="1F3864" w:themeColor="accent5" w:themeShade="8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43E7F8" w14:textId="77777777" w:rsidR="003C20A1" w:rsidRDefault="003C20A1" w:rsidP="003C20A1">
      <w:pPr>
        <w:tabs>
          <w:tab w:val="left" w:leader="underscore" w:pos="9639"/>
        </w:tabs>
        <w:spacing w:after="0" w:line="240" w:lineRule="auto"/>
        <w:jc w:val="both"/>
        <w:rPr>
          <w:rFonts w:cs="Calibri"/>
          <w:color w:val="1F3864" w:themeColor="accent5" w:themeShade="80"/>
        </w:rPr>
      </w:pPr>
    </w:p>
    <w:p w14:paraId="6A83FCDE" w14:textId="6592794A" w:rsidR="003C20A1"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En el caso de activos no circulantes de nueva adquisición: se emplea el Costo Histórico.</w:t>
      </w:r>
    </w:p>
    <w:p w14:paraId="1F9EE54B" w14:textId="2311D27F" w:rsidR="007D1E76"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Para activos con antigüedad mayor a su vida útil estimada y de los cuales no se tiene respaldo documental del valor original:  se emplea el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313756" w14:textId="77777777" w:rsidR="003C20A1" w:rsidRPr="003C20A1" w:rsidRDefault="003C20A1" w:rsidP="003C20A1">
      <w:pPr>
        <w:pStyle w:val="TDC1"/>
        <w:widowControl w:val="0"/>
        <w:numPr>
          <w:ilvl w:val="0"/>
          <w:numId w:val="4"/>
        </w:numPr>
        <w:tabs>
          <w:tab w:val="left" w:pos="475"/>
          <w:tab w:val="left" w:pos="9639"/>
        </w:tabs>
        <w:spacing w:after="0" w:line="360" w:lineRule="auto"/>
        <w:ind w:right="105"/>
        <w:jc w:val="both"/>
        <w:rPr>
          <w:rFonts w:cs="Calibri"/>
          <w:color w:val="1F3864" w:themeColor="accent5" w:themeShade="80"/>
        </w:rPr>
      </w:pPr>
      <w:r w:rsidRPr="003C20A1">
        <w:rPr>
          <w:rFonts w:cs="Calibri"/>
          <w:color w:val="1F3864" w:themeColor="accent5" w:themeShade="80"/>
        </w:rPr>
        <w:t>SUSTANCIA ECONOMICA</w:t>
      </w:r>
    </w:p>
    <w:p w14:paraId="5A24CF9C" w14:textId="77777777" w:rsidR="003C20A1" w:rsidRPr="003C20A1" w:rsidRDefault="003C20A1" w:rsidP="003C20A1">
      <w:pPr>
        <w:pStyle w:val="TDC2"/>
        <w:tabs>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Es el reconocimiento contable de las transacciones, transformaciones internas y otros eventos, que afectan económicamente al ente público y delimitan la operación del Sistema de Contabilidad Gubernamental.</w:t>
      </w:r>
    </w:p>
    <w:p w14:paraId="513D66C4" w14:textId="77777777" w:rsidR="003C20A1" w:rsidRPr="003C20A1" w:rsidRDefault="003C20A1" w:rsidP="003C20A1">
      <w:pPr>
        <w:rPr>
          <w:rFonts w:cs="Calibri"/>
          <w:color w:val="1F3864" w:themeColor="accent5" w:themeShade="80"/>
        </w:rPr>
      </w:pPr>
    </w:p>
    <w:p w14:paraId="3B9C57E7" w14:textId="77777777" w:rsidR="003C20A1" w:rsidRPr="003C20A1" w:rsidRDefault="00BD50BC" w:rsidP="003C20A1">
      <w:pPr>
        <w:pStyle w:val="TDC1"/>
        <w:tabs>
          <w:tab w:val="left" w:pos="9639"/>
        </w:tabs>
        <w:spacing w:after="0" w:line="360" w:lineRule="auto"/>
        <w:ind w:left="263" w:right="105"/>
        <w:jc w:val="both"/>
        <w:rPr>
          <w:rFonts w:cs="Calibri"/>
          <w:color w:val="1F3864" w:themeColor="accent5" w:themeShade="80"/>
        </w:rPr>
      </w:pPr>
      <w:hyperlink w:anchor="_TOC_250002" w:history="1">
        <w:r w:rsidR="003C20A1" w:rsidRPr="003C20A1">
          <w:rPr>
            <w:rFonts w:cs="Calibri"/>
            <w:color w:val="1F3864" w:themeColor="accent5" w:themeShade="80"/>
          </w:rPr>
          <w:t>Explicación del postulado básico</w:t>
        </w:r>
      </w:hyperlink>
    </w:p>
    <w:p w14:paraId="77E50591" w14:textId="77777777" w:rsidR="003C20A1" w:rsidRPr="003C20A1" w:rsidRDefault="003C20A1" w:rsidP="003C20A1">
      <w:pPr>
        <w:pStyle w:val="TDC2"/>
        <w:widowControl w:val="0"/>
        <w:numPr>
          <w:ilvl w:val="0"/>
          <w:numId w:val="3"/>
        </w:numPr>
        <w:tabs>
          <w:tab w:val="left" w:pos="660"/>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El SCG estará estructurado de tal manera que permita la captación de la esencia económica   en la delimitación y operación del ente público, apegándose a la normatividad emitida por el Consejo Nacional de Armonización Contable (CONAC).</w:t>
      </w:r>
    </w:p>
    <w:p w14:paraId="281384E9" w14:textId="77777777" w:rsidR="003C20A1" w:rsidRPr="003C20A1" w:rsidRDefault="003C20A1" w:rsidP="003C20A1">
      <w:pPr>
        <w:pStyle w:val="TDC2"/>
        <w:widowControl w:val="0"/>
        <w:numPr>
          <w:ilvl w:val="0"/>
          <w:numId w:val="3"/>
        </w:numPr>
        <w:tabs>
          <w:tab w:val="left" w:pos="660"/>
          <w:tab w:val="left" w:pos="9639"/>
        </w:tabs>
        <w:spacing w:after="0" w:line="360" w:lineRule="auto"/>
        <w:ind w:right="622"/>
        <w:jc w:val="both"/>
        <w:rPr>
          <w:rFonts w:cs="Calibri"/>
          <w:color w:val="1F3864" w:themeColor="accent5" w:themeShade="80"/>
        </w:rPr>
      </w:pPr>
      <w:r w:rsidRPr="003C20A1">
        <w:rPr>
          <w:rFonts w:cs="Calibri"/>
          <w:color w:val="1F3864" w:themeColor="accent5" w:themeShade="80"/>
        </w:rPr>
        <w:t>Al reflejar la situación económica contable de las transacciones, se genera la información que proporciona los elementos necesarios para una adecuada toma de decisiones.</w:t>
      </w:r>
    </w:p>
    <w:p w14:paraId="0FDEB497" w14:textId="164C2386" w:rsidR="003C20A1" w:rsidRDefault="003C20A1" w:rsidP="003C20A1">
      <w:pPr>
        <w:pStyle w:val="TDC1"/>
        <w:tabs>
          <w:tab w:val="left" w:pos="475"/>
          <w:tab w:val="left" w:pos="9639"/>
        </w:tabs>
        <w:spacing w:after="0" w:line="360" w:lineRule="auto"/>
        <w:jc w:val="both"/>
        <w:rPr>
          <w:rFonts w:cs="Calibri"/>
          <w:color w:val="1F3864" w:themeColor="accent5" w:themeShade="80"/>
        </w:rPr>
      </w:pPr>
    </w:p>
    <w:p w14:paraId="01FB9257" w14:textId="77777777" w:rsidR="003C20A1" w:rsidRPr="003C20A1" w:rsidRDefault="003C20A1" w:rsidP="003C20A1"/>
    <w:p w14:paraId="6DC2C571"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lastRenderedPageBreak/>
        <w:t>ENTES PUBLICOS</w:t>
      </w:r>
    </w:p>
    <w:p w14:paraId="585B6B8D" w14:textId="7E6DCF4A" w:rsidR="003C20A1" w:rsidRDefault="003C20A1" w:rsidP="003C20A1">
      <w:pPr>
        <w:pStyle w:val="TDC2"/>
        <w:tabs>
          <w:tab w:val="left" w:pos="9639"/>
        </w:tabs>
        <w:spacing w:after="0" w:line="360" w:lineRule="auto"/>
        <w:ind w:left="261"/>
        <w:jc w:val="both"/>
        <w:rPr>
          <w:rFonts w:cs="Calibri"/>
          <w:color w:val="1F3864" w:themeColor="accent5" w:themeShade="80"/>
        </w:rPr>
      </w:pPr>
      <w:r w:rsidRPr="003C20A1">
        <w:rPr>
          <w:rFonts w:cs="Calibri"/>
          <w:color w:val="1F3864" w:themeColor="accent5" w:themeShade="80"/>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5B6424B" w14:textId="77777777" w:rsidR="003C20A1" w:rsidRPr="003C20A1" w:rsidRDefault="003C20A1" w:rsidP="003C20A1"/>
    <w:p w14:paraId="4639F09D" w14:textId="77777777" w:rsidR="003C20A1" w:rsidRPr="003C20A1" w:rsidRDefault="00BD50BC" w:rsidP="003C20A1">
      <w:pPr>
        <w:pStyle w:val="TDC1"/>
        <w:tabs>
          <w:tab w:val="left" w:pos="9639"/>
        </w:tabs>
        <w:spacing w:after="0" w:line="360" w:lineRule="auto"/>
        <w:ind w:left="263"/>
        <w:jc w:val="both"/>
        <w:rPr>
          <w:rFonts w:cs="Calibri"/>
          <w:color w:val="1F3864" w:themeColor="accent5" w:themeShade="80"/>
        </w:rPr>
      </w:pPr>
      <w:hyperlink w:anchor="_TOC_250001" w:history="1">
        <w:r w:rsidR="003C20A1" w:rsidRPr="003C20A1">
          <w:rPr>
            <w:rFonts w:cs="Calibri"/>
            <w:color w:val="1F3864" w:themeColor="accent5" w:themeShade="80"/>
          </w:rPr>
          <w:t>Explicación del postulado básico</w:t>
        </w:r>
      </w:hyperlink>
    </w:p>
    <w:p w14:paraId="37D0A28F"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ente público es establecido por un marco normativo específico, el cual determina sus objetivos, su ámbito de acción y sus limitaciones; con atribuciones para asumir derechos y contraer obligaciones.</w:t>
      </w:r>
    </w:p>
    <w:p w14:paraId="59F91486" w14:textId="77777777" w:rsidR="003C20A1" w:rsidRPr="003C20A1" w:rsidRDefault="003C20A1" w:rsidP="003C20A1">
      <w:pPr>
        <w:rPr>
          <w:rFonts w:cs="Calibri"/>
          <w:color w:val="1F3864" w:themeColor="accent5" w:themeShade="80"/>
        </w:rPr>
      </w:pPr>
    </w:p>
    <w:p w14:paraId="43954AF2"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EXISTENCIA PERMANENTE</w:t>
      </w:r>
    </w:p>
    <w:p w14:paraId="5168FFD4"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La actividad del ente público se establece por tiempo indefinido, salvo disposición legal en la que se especifique lo contrario.</w:t>
      </w:r>
    </w:p>
    <w:p w14:paraId="442B40A8" w14:textId="77777777" w:rsidR="003C20A1" w:rsidRPr="003C20A1" w:rsidRDefault="003C20A1" w:rsidP="003C20A1">
      <w:pPr>
        <w:pStyle w:val="TDC1"/>
        <w:tabs>
          <w:tab w:val="left" w:pos="9639"/>
        </w:tabs>
        <w:spacing w:after="0" w:line="360" w:lineRule="auto"/>
        <w:ind w:left="263"/>
        <w:jc w:val="both"/>
        <w:rPr>
          <w:rFonts w:cs="Calibri"/>
          <w:color w:val="1F3864" w:themeColor="accent5" w:themeShade="80"/>
        </w:rPr>
      </w:pPr>
    </w:p>
    <w:p w14:paraId="4A5C424D" w14:textId="77777777" w:rsidR="003C20A1" w:rsidRPr="003C20A1" w:rsidRDefault="00BD50BC" w:rsidP="003C20A1">
      <w:pPr>
        <w:pStyle w:val="TDC1"/>
        <w:tabs>
          <w:tab w:val="left" w:pos="9639"/>
        </w:tabs>
        <w:spacing w:after="0" w:line="360" w:lineRule="auto"/>
        <w:ind w:left="263"/>
        <w:jc w:val="both"/>
        <w:rPr>
          <w:rFonts w:cs="Calibri"/>
          <w:color w:val="1F3864" w:themeColor="accent5" w:themeShade="80"/>
        </w:rPr>
      </w:pPr>
      <w:hyperlink w:anchor="_TOC_250000" w:history="1">
        <w:r w:rsidR="003C20A1" w:rsidRPr="003C20A1">
          <w:rPr>
            <w:rFonts w:cs="Calibri"/>
            <w:color w:val="1F3864" w:themeColor="accent5" w:themeShade="80"/>
          </w:rPr>
          <w:t>Explicación del postulado básico</w:t>
        </w:r>
      </w:hyperlink>
    </w:p>
    <w:p w14:paraId="50685292"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sistema contable del ente público se establece considerando que el periodo de vida de este es definido.</w:t>
      </w:r>
    </w:p>
    <w:p w14:paraId="4D3499A2" w14:textId="77777777" w:rsidR="003C20A1" w:rsidRPr="003C20A1" w:rsidRDefault="003C20A1" w:rsidP="003C20A1">
      <w:pPr>
        <w:rPr>
          <w:rFonts w:cs="Calibri"/>
          <w:color w:val="1F3864" w:themeColor="accent5" w:themeShade="80"/>
        </w:rPr>
      </w:pPr>
    </w:p>
    <w:p w14:paraId="75F6B995"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REVELACION SUFICIENTE</w:t>
      </w:r>
    </w:p>
    <w:p w14:paraId="153A9240"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Los estados y la información financiera deben mostrar amplia y claramente la situación financiera y   los resultados del ente público.</w:t>
      </w:r>
    </w:p>
    <w:p w14:paraId="03096451"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5" w:name="_TOC_250002"/>
    </w:p>
    <w:p w14:paraId="1A5A1A5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bookmarkEnd w:id="5"/>
    </w:p>
    <w:p w14:paraId="0DB16E2D"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6ADC7469"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left="261" w:firstLine="0"/>
        <w:contextualSpacing w:val="0"/>
        <w:jc w:val="both"/>
        <w:rPr>
          <w:rFonts w:cs="Calibri"/>
          <w:color w:val="1F3864" w:themeColor="accent5" w:themeShade="80"/>
        </w:rPr>
      </w:pPr>
      <w:r w:rsidRPr="003C20A1">
        <w:rPr>
          <w:rFonts w:cs="Calibri"/>
          <w:color w:val="1F3864" w:themeColor="accent5" w:themeShade="80"/>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66AC599" w14:textId="77777777" w:rsidR="003C20A1" w:rsidRPr="003C20A1" w:rsidRDefault="003C20A1" w:rsidP="003C20A1">
      <w:pPr>
        <w:pStyle w:val="Prrafodelista"/>
        <w:widowControl w:val="0"/>
        <w:tabs>
          <w:tab w:val="left" w:pos="520"/>
          <w:tab w:val="left" w:pos="9639"/>
        </w:tabs>
        <w:spacing w:after="0" w:line="360" w:lineRule="auto"/>
        <w:ind w:left="261"/>
        <w:contextualSpacing w:val="0"/>
        <w:jc w:val="both"/>
        <w:rPr>
          <w:rFonts w:cs="Calibri"/>
          <w:color w:val="1F3864" w:themeColor="accent5" w:themeShade="80"/>
        </w:rPr>
      </w:pPr>
    </w:p>
    <w:p w14:paraId="692B5652"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IMPORTANCIA RELATIVA</w:t>
      </w:r>
    </w:p>
    <w:p w14:paraId="3E9B7C8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 xml:space="preserve">La información debe mostrar los aspectos importantes de la entidad que fueron reconocidos </w:t>
      </w:r>
      <w:r w:rsidRPr="003C20A1">
        <w:rPr>
          <w:rFonts w:ascii="Calibri" w:eastAsia="Calibri" w:hAnsi="Calibri" w:cs="Calibri"/>
          <w:color w:val="1F3864" w:themeColor="accent5" w:themeShade="80"/>
          <w:sz w:val="22"/>
          <w:szCs w:val="22"/>
          <w:lang w:val="es-MX"/>
        </w:rPr>
        <w:lastRenderedPageBreak/>
        <w:t>contablemente.</w:t>
      </w:r>
    </w:p>
    <w:p w14:paraId="6E0520B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5C5900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6" w:name="_TOC_250001"/>
      <w:r w:rsidRPr="003C20A1">
        <w:rPr>
          <w:rFonts w:ascii="Calibri" w:eastAsia="Calibri" w:hAnsi="Calibri" w:cs="Calibri"/>
          <w:color w:val="1F3864" w:themeColor="accent5" w:themeShade="80"/>
          <w:sz w:val="22"/>
          <w:szCs w:val="22"/>
        </w:rPr>
        <w:t>Explicación del postulado básico</w:t>
      </w:r>
      <w:bookmarkEnd w:id="6"/>
    </w:p>
    <w:p w14:paraId="1733648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financiera tiene importancia relativa si existe el riesgo de que su omisión o presentación errónea afecte la percepción de los usuarios en relación con la rendición de cuentas, la fiscalización y la toma de decisiones.</w:t>
      </w:r>
    </w:p>
    <w:p w14:paraId="29A4CF9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32BD6678"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REGISTRO E INTEGRACION PRESUPUESTARIA</w:t>
      </w:r>
    </w:p>
    <w:p w14:paraId="2710D86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presupuestaria de los entes públicos se integra en la contabilidad en los mismos términos que se presentan en la ley de Ingresos y en el Decreto del Presupuesto Egresos, de acuerdo con la naturaleza económica que le corresponda.</w:t>
      </w:r>
    </w:p>
    <w:p w14:paraId="4C4B5E02"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registro presupuestario del ingreso y del egreso en los entes públicos se debe reflejar en la contabilidad, considerando sus efectos patrimoniales y su vinculación con las etapas presupuestarias correspondientes.</w:t>
      </w:r>
    </w:p>
    <w:p w14:paraId="0262441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EDB56F7" w14:textId="77777777" w:rsidR="003C20A1" w:rsidRPr="003C20A1" w:rsidRDefault="003C20A1" w:rsidP="003C20A1">
      <w:pPr>
        <w:pStyle w:val="Ttulo1"/>
        <w:tabs>
          <w:tab w:val="left" w:pos="9498"/>
        </w:tabs>
        <w:spacing w:before="0" w:line="360" w:lineRule="auto"/>
        <w:ind w:right="126"/>
        <w:jc w:val="both"/>
        <w:rPr>
          <w:rFonts w:ascii="Calibri" w:eastAsia="Calibri" w:hAnsi="Calibri" w:cs="Calibri"/>
          <w:color w:val="1F3864" w:themeColor="accent5" w:themeShade="80"/>
          <w:sz w:val="22"/>
          <w:szCs w:val="22"/>
        </w:rPr>
      </w:pPr>
      <w:bookmarkStart w:id="7" w:name="_TOC_250000"/>
      <w:r w:rsidRPr="003C20A1">
        <w:rPr>
          <w:rFonts w:ascii="Calibri" w:eastAsia="Calibri" w:hAnsi="Calibri" w:cs="Calibri"/>
          <w:color w:val="1F3864" w:themeColor="accent5" w:themeShade="80"/>
          <w:sz w:val="22"/>
          <w:szCs w:val="22"/>
        </w:rPr>
        <w:t>Explicación del postulado básico</w:t>
      </w:r>
      <w:bookmarkEnd w:id="7"/>
    </w:p>
    <w:p w14:paraId="0FA3FA15"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left="426" w:right="332" w:hanging="284"/>
        <w:contextualSpacing w:val="0"/>
        <w:jc w:val="both"/>
        <w:rPr>
          <w:rFonts w:cs="Calibri"/>
          <w:color w:val="1F3864" w:themeColor="accent5" w:themeShade="80"/>
        </w:rPr>
      </w:pPr>
      <w:r w:rsidRPr="003C20A1">
        <w:rPr>
          <w:rFonts w:cs="Calibri"/>
          <w:color w:val="1F3864" w:themeColor="accent5" w:themeShade="80"/>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20BDB286"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SCG debe identificar la vinculación entre las cuentas de orden y las de balance o resultados;</w:t>
      </w:r>
    </w:p>
    <w:p w14:paraId="28768FAE"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
        <w:contextualSpacing w:val="0"/>
        <w:jc w:val="both"/>
        <w:rPr>
          <w:rFonts w:cs="Calibri"/>
          <w:color w:val="1F3864" w:themeColor="accent5" w:themeShade="80"/>
        </w:rPr>
      </w:pPr>
      <w:r w:rsidRPr="003C20A1">
        <w:rPr>
          <w:rFonts w:cs="Calibri"/>
          <w:color w:val="1F3864" w:themeColor="accent5" w:themeShade="80"/>
        </w:rPr>
        <w:t>La contabilización de los presupuestos debe seguir la metodología y registros equilibrados o igualados, representando las etapas presupuestarias de las transacciones a través de cuentas de orden del ingreso y del egreso; así como su efecto en la posición financiera y en los resultados;</w:t>
      </w:r>
    </w:p>
    <w:p w14:paraId="6772C73F"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El SCG debe permitir identificar de forma individual y agregada el registro de las operaciones en las cuentas de orden, de balance y de resultados correspondientes; así como generar registros a diferentes niveles de agrupación;</w:t>
      </w:r>
    </w:p>
    <w:p w14:paraId="3952AF34"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34182646"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1D8110BE"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r w:rsidRPr="003C20A1">
        <w:rPr>
          <w:rFonts w:cs="Calibri"/>
          <w:color w:val="1F3864" w:themeColor="accent5" w:themeShade="80"/>
        </w:rPr>
        <w:lastRenderedPageBreak/>
        <w:t>La integración presupuestaria se realizará sumando la información presupuestaria de entes independientes para presentar un solo informe.</w:t>
      </w:r>
    </w:p>
    <w:p w14:paraId="7B6BFD2C"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78DC6B01"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DEVENGO CONTABLE</w:t>
      </w:r>
    </w:p>
    <w:p w14:paraId="3B02067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7BEDBD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005CF4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9EDCBC2"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Debe entenderse por realizado el ingreso derivado de contribuciones y participaciones cuando exista jurídicamente el derecho de cobro;</w:t>
      </w:r>
    </w:p>
    <w:p w14:paraId="02AE99B6"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495"/>
        <w:contextualSpacing w:val="0"/>
        <w:jc w:val="both"/>
        <w:rPr>
          <w:rFonts w:cs="Calibri"/>
          <w:color w:val="1F3864" w:themeColor="accent5" w:themeShade="80"/>
        </w:rPr>
      </w:pPr>
      <w:r w:rsidRPr="003C20A1">
        <w:rPr>
          <w:rFonts w:cs="Calibri"/>
          <w:color w:val="1F3864" w:themeColor="accent5" w:themeShade="80"/>
        </w:rPr>
        <w:t>Los gastos se consideran devengados desde el momento que se formalizan las transacciones, mediante la recepción de los servicios o bienes a satisfacción, independientemente de la fecha de pago.</w:t>
      </w:r>
    </w:p>
    <w:p w14:paraId="7F4B927C" w14:textId="77777777" w:rsidR="003C20A1" w:rsidRPr="003C20A1" w:rsidRDefault="003C20A1" w:rsidP="003C20A1">
      <w:pPr>
        <w:pStyle w:val="Prrafodelista"/>
        <w:widowControl w:val="0"/>
        <w:tabs>
          <w:tab w:val="left" w:pos="520"/>
          <w:tab w:val="left" w:pos="9639"/>
        </w:tabs>
        <w:spacing w:after="0" w:line="360" w:lineRule="auto"/>
        <w:ind w:left="519" w:right="495"/>
        <w:contextualSpacing w:val="0"/>
        <w:jc w:val="both"/>
        <w:rPr>
          <w:rFonts w:cs="Calibri"/>
          <w:color w:val="1F3864" w:themeColor="accent5" w:themeShade="80"/>
        </w:rPr>
      </w:pPr>
    </w:p>
    <w:p w14:paraId="113FA82C"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Periodo Contable</w:t>
      </w:r>
    </w:p>
    <w:p w14:paraId="5223539C"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La vida del ente público se divide en períodos uniformes de un año calendario, para efectos de conocer en forma periódica la situación financiera a través del registro de sus operaciones y rendición de cuentas;</w:t>
      </w:r>
    </w:p>
    <w:p w14:paraId="304B6748"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57C6064D"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La necesidad de conocer los resultados de las operaciones y la situación financiera del ente público hace indispensable dividir la vida continua del mismo en períodos uniformes permitiendo su comparabilidad;</w:t>
      </w:r>
    </w:p>
    <w:p w14:paraId="1E78D164" w14:textId="77777777" w:rsidR="003C20A1" w:rsidRDefault="003C20A1" w:rsidP="003C20A1">
      <w:pPr>
        <w:pStyle w:val="Prrafodelista"/>
        <w:widowControl w:val="0"/>
        <w:numPr>
          <w:ilvl w:val="0"/>
          <w:numId w:val="8"/>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 xml:space="preserve">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w:t>
      </w:r>
    </w:p>
    <w:p w14:paraId="6C82050D" w14:textId="77777777" w:rsid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p>
    <w:p w14:paraId="62ECAD4F" w14:textId="79B9077D" w:rsidR="003C20A1" w:rsidRP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r>
        <w:rPr>
          <w:rFonts w:cs="Calibri"/>
          <w:color w:val="1F3864" w:themeColor="accent5" w:themeShade="80"/>
        </w:rPr>
        <w:t xml:space="preserve">         </w:t>
      </w:r>
      <w:r w:rsidRPr="003C20A1">
        <w:rPr>
          <w:rFonts w:cs="Calibri"/>
          <w:color w:val="1F3864" w:themeColor="accent5" w:themeShade="80"/>
        </w:rPr>
        <w:t>e incluirán los resultados obtenidos en la cuenta pública anual correspondiente</w:t>
      </w:r>
      <w:r>
        <w:rPr>
          <w:rFonts w:cs="Calibri"/>
          <w:color w:val="1F3864" w:themeColor="accent5" w:themeShade="80"/>
        </w:rPr>
        <w:t>.</w:t>
      </w:r>
    </w:p>
    <w:p w14:paraId="2CC19AC6"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Para efectos de evaluación y seguimiento de la gestión financiera, así como de la emisión de estados financieros para fines específicos se podrán presentar informes contables por períodos distintos, sin que esto signifique la ejecución de un cierre.</w:t>
      </w:r>
    </w:p>
    <w:p w14:paraId="1A5B6710" w14:textId="77777777" w:rsidR="003C20A1" w:rsidRPr="003C20A1" w:rsidRDefault="003C20A1" w:rsidP="003C20A1">
      <w:pPr>
        <w:pStyle w:val="Prrafodelista"/>
        <w:widowControl w:val="0"/>
        <w:tabs>
          <w:tab w:val="left" w:pos="520"/>
          <w:tab w:val="left" w:pos="9639"/>
        </w:tabs>
        <w:spacing w:after="0" w:line="360" w:lineRule="auto"/>
        <w:ind w:left="519" w:right="500"/>
        <w:contextualSpacing w:val="0"/>
        <w:jc w:val="both"/>
        <w:rPr>
          <w:rFonts w:cs="Calibri"/>
          <w:color w:val="1F3864" w:themeColor="accent5" w:themeShade="80"/>
        </w:rPr>
      </w:pPr>
    </w:p>
    <w:p w14:paraId="3F8D8F14"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VALUACION</w:t>
      </w:r>
    </w:p>
    <w:p w14:paraId="34B6C9E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Todos los eventos que afecten económicamente al ente público deben ser cuantificados en términos monetarios y se registrarán al costo histórico o al valor económico más objetivo registrándose en moneda nacional.</w:t>
      </w:r>
    </w:p>
    <w:p w14:paraId="636D9D3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7F35BE3E"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4BD03A3F"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0E57681E"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información reflejada en los estados financieros deberá ser revaluada aplicando los métodos y lineamientos que para tal efecto emita el CONAC.</w:t>
      </w:r>
    </w:p>
    <w:p w14:paraId="4A420996" w14:textId="77777777" w:rsidR="003C20A1" w:rsidRPr="003C20A1" w:rsidRDefault="003C20A1" w:rsidP="003C20A1">
      <w:pPr>
        <w:pStyle w:val="Prrafodelista"/>
        <w:widowControl w:val="0"/>
        <w:tabs>
          <w:tab w:val="left" w:pos="520"/>
          <w:tab w:val="left" w:pos="9639"/>
        </w:tabs>
        <w:spacing w:after="0" w:line="360" w:lineRule="auto"/>
        <w:ind w:left="519" w:right="496"/>
        <w:contextualSpacing w:val="0"/>
        <w:jc w:val="both"/>
        <w:rPr>
          <w:rFonts w:cs="Calibri"/>
          <w:color w:val="1F3864" w:themeColor="accent5" w:themeShade="80"/>
        </w:rPr>
      </w:pPr>
    </w:p>
    <w:p w14:paraId="62768C4B" w14:textId="77777777" w:rsidR="003C20A1" w:rsidRPr="003C20A1" w:rsidRDefault="003C20A1" w:rsidP="003C20A1">
      <w:pPr>
        <w:pStyle w:val="Ttulo1"/>
        <w:keepNext w:val="0"/>
        <w:keepLines w:val="0"/>
        <w:widowControl w:val="0"/>
        <w:numPr>
          <w:ilvl w:val="0"/>
          <w:numId w:val="4"/>
        </w:numPr>
        <w:tabs>
          <w:tab w:val="left" w:pos="435"/>
          <w:tab w:val="left" w:pos="9639"/>
        </w:tabs>
        <w:spacing w:before="0" w:line="360" w:lineRule="auto"/>
        <w:ind w:left="434" w:right="12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DUALIDAD ECONOMICA</w:t>
      </w:r>
    </w:p>
    <w:p w14:paraId="78F0FA0D"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FB5B8A3"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9791F0F"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6A92DC3"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Los activos representan recursos que fueron asignados y capitalizados por el ente público, en tanto que los pasivos y el patrimonio representan los financiamientos y los activos netos, respectivamente;</w:t>
      </w:r>
    </w:p>
    <w:p w14:paraId="234D44DE"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fuentes de los recursos están reconocidas dentro de los conceptos de la Ley de Ingresos.</w:t>
      </w:r>
    </w:p>
    <w:p w14:paraId="6657C6DF" w14:textId="77777777" w:rsidR="003C20A1" w:rsidRPr="003C20A1" w:rsidRDefault="003C20A1" w:rsidP="003C20A1">
      <w:pPr>
        <w:pStyle w:val="Prrafodelista"/>
        <w:widowControl w:val="0"/>
        <w:tabs>
          <w:tab w:val="left" w:pos="660"/>
          <w:tab w:val="left" w:pos="9639"/>
        </w:tabs>
        <w:spacing w:after="0" w:line="360" w:lineRule="auto"/>
        <w:ind w:left="659" w:right="266"/>
        <w:contextualSpacing w:val="0"/>
        <w:jc w:val="right"/>
        <w:rPr>
          <w:rFonts w:cs="Calibri"/>
          <w:color w:val="1F3864" w:themeColor="accent5" w:themeShade="80"/>
        </w:rPr>
      </w:pPr>
    </w:p>
    <w:p w14:paraId="50754B20" w14:textId="77777777" w:rsidR="003C20A1" w:rsidRPr="003C20A1" w:rsidRDefault="003C20A1" w:rsidP="003C20A1">
      <w:pPr>
        <w:pStyle w:val="Ttulo1"/>
        <w:keepNext w:val="0"/>
        <w:keepLines w:val="0"/>
        <w:widowControl w:val="0"/>
        <w:numPr>
          <w:ilvl w:val="0"/>
          <w:numId w:val="4"/>
        </w:numPr>
        <w:tabs>
          <w:tab w:val="left" w:pos="575"/>
          <w:tab w:val="left" w:pos="9639"/>
        </w:tabs>
        <w:spacing w:before="0" w:line="360" w:lineRule="auto"/>
        <w:ind w:left="574" w:right="26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CONSISTENCIA</w:t>
      </w:r>
    </w:p>
    <w:p w14:paraId="3ECFFCF7"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 xml:space="preserve">Ante la existencia de operaciones similares en un ente público, debe corresponder un mismo </w:t>
      </w:r>
      <w:r w:rsidRPr="003C20A1">
        <w:rPr>
          <w:rFonts w:ascii="Calibri" w:eastAsia="Calibri" w:hAnsi="Calibri" w:cs="Calibri"/>
          <w:color w:val="1F3864" w:themeColor="accent5" w:themeShade="80"/>
          <w:sz w:val="22"/>
          <w:szCs w:val="22"/>
          <w:lang w:val="es-MX"/>
        </w:rPr>
        <w:lastRenderedPageBreak/>
        <w:t>tratamiento contable, el cual debe permanecer a través del tiempo, en tanto no cambie la esencia económica de las operaciones.</w:t>
      </w:r>
    </w:p>
    <w:p w14:paraId="4C28709D"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p>
    <w:p w14:paraId="46750B8E"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13491C3B"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76CCCE82"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35"/>
        <w:contextualSpacing w:val="0"/>
        <w:jc w:val="both"/>
        <w:rPr>
          <w:rFonts w:cs="Calibri"/>
          <w:color w:val="1F3864" w:themeColor="accent5" w:themeShade="80"/>
        </w:rPr>
      </w:pPr>
      <w:r w:rsidRPr="003C20A1">
        <w:rPr>
          <w:rFonts w:cs="Calibri"/>
          <w:color w:val="1F3864" w:themeColor="accent5" w:themeShade="80"/>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14:paraId="2A1B5195"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41"/>
        <w:contextualSpacing w:val="0"/>
        <w:jc w:val="both"/>
        <w:rPr>
          <w:rFonts w:cs="Calibri"/>
          <w:color w:val="1F3864" w:themeColor="accent5" w:themeShade="80"/>
        </w:rPr>
      </w:pPr>
      <w:r w:rsidRPr="003C20A1">
        <w:rPr>
          <w:rFonts w:cs="Calibri"/>
          <w:color w:val="1F3864" w:themeColor="accent5" w:themeShade="80"/>
        </w:rPr>
        <w:t>Los estados financieros correspondientes a cada ejercicio seguirán los mismos criterios y métodos de valuación utilizados en ejercicios precedentes, salvo cambios en el modelo contable de aplicación general;</w:t>
      </w:r>
    </w:p>
    <w:p w14:paraId="5009A319" w14:textId="4A613E73" w:rsidR="007D1E76" w:rsidRPr="00E74967" w:rsidRDefault="003C20A1" w:rsidP="003C20A1">
      <w:pPr>
        <w:tabs>
          <w:tab w:val="left" w:leader="underscore" w:pos="9639"/>
        </w:tabs>
        <w:spacing w:after="0" w:line="240" w:lineRule="auto"/>
        <w:jc w:val="both"/>
        <w:rPr>
          <w:rFonts w:cs="Calibri"/>
        </w:rPr>
      </w:pPr>
      <w:r w:rsidRPr="003C20A1">
        <w:rPr>
          <w:rFonts w:cs="Calibri"/>
          <w:color w:val="1F3864" w:themeColor="accent5" w:themeShade="80"/>
        </w:rPr>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1B9AE7" w14:textId="77777777" w:rsidR="00DE7C9B" w:rsidRDefault="00DE7C9B" w:rsidP="00CB41C4">
      <w:pPr>
        <w:tabs>
          <w:tab w:val="left" w:leader="underscore" w:pos="9639"/>
        </w:tabs>
        <w:spacing w:after="0" w:line="240" w:lineRule="auto"/>
        <w:jc w:val="both"/>
        <w:rPr>
          <w:rFonts w:cs="Calibri"/>
          <w:color w:val="1F3864" w:themeColor="accent5" w:themeShade="80"/>
        </w:rPr>
      </w:pPr>
    </w:p>
    <w:p w14:paraId="384678DD" w14:textId="21AD62BA" w:rsidR="007D1E76" w:rsidRPr="00E74967" w:rsidRDefault="004E086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F4F209A" w14:textId="36C5B9EC"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B363B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802F0A4" w14:textId="6B6A0F5A"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905365B" w14:textId="77777777" w:rsidR="00DE7C9B" w:rsidRPr="00E74967" w:rsidRDefault="00DE7C9B"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3D6842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B1BFBC" w14:textId="791C367F"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8"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8"/>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FC7919" w14:textId="217E5A82"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DE1A4B6" w14:textId="79F43E40"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828554" w14:textId="49046936"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FE837AE" w14:textId="72502998"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03CD3B" w14:textId="3B95BC9D"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666CB8" w14:textId="60D9A5F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7F63170" w14:textId="73983404"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8FBE09" w14:textId="2DA6F215"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94F3DF" w14:textId="58E81F1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AF4BEC5" w14:textId="63D352B0" w:rsidR="00C101F5" w:rsidRPr="00E74967" w:rsidRDefault="00E670DB" w:rsidP="00C101F5">
      <w:pPr>
        <w:tabs>
          <w:tab w:val="left" w:leader="underscore" w:pos="9639"/>
        </w:tabs>
        <w:spacing w:after="0" w:line="240" w:lineRule="auto"/>
        <w:jc w:val="both"/>
        <w:rPr>
          <w:rFonts w:cs="Calibri"/>
        </w:rPr>
      </w:pPr>
      <w:r>
        <w:rPr>
          <w:rFonts w:cs="Calibri"/>
          <w:color w:val="1F3864" w:themeColor="accent5" w:themeShade="80"/>
        </w:rPr>
        <w:t>Durante el trimestre informado no se llevo a cabo depuración o cancelación de saldos</w:t>
      </w:r>
    </w:p>
    <w:p w14:paraId="7D06B360" w14:textId="4D33E324"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9"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9"/>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419BDE" w14:textId="4882C9B4"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79512" w14:textId="20832B43"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CD3C3E4" w14:textId="38B6C3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B2536C4" w14:textId="76369E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1AABAB" w14:textId="506A9A3D"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C2CFB9" w14:textId="4A841C18"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BEF70F" w14:textId="74564366"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FB2A3B" w14:textId="77777777" w:rsidR="00493635" w:rsidRDefault="00493635" w:rsidP="00CB41C4">
      <w:pPr>
        <w:tabs>
          <w:tab w:val="left" w:leader="underscore" w:pos="9639"/>
        </w:tabs>
        <w:spacing w:after="0" w:line="240" w:lineRule="auto"/>
        <w:jc w:val="both"/>
        <w:rPr>
          <w:rFonts w:cs="Calibri"/>
          <w:b/>
        </w:rPr>
      </w:pPr>
    </w:p>
    <w:p w14:paraId="7793D355" w14:textId="0652F7D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6F62B9" w14:textId="5D81FAA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2BC858C6" w14:textId="77777777" w:rsidR="00493635" w:rsidRDefault="00493635" w:rsidP="00CB41C4">
      <w:pPr>
        <w:tabs>
          <w:tab w:val="left" w:leader="underscore" w:pos="9639"/>
        </w:tabs>
        <w:spacing w:after="0" w:line="240" w:lineRule="auto"/>
        <w:jc w:val="both"/>
        <w:rPr>
          <w:rFonts w:cs="Calibri"/>
          <w:b/>
        </w:rPr>
      </w:pPr>
    </w:p>
    <w:p w14:paraId="64BF173F" w14:textId="620D1AC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5290075" w14:textId="2F645F2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F7A2C2D" w14:textId="77777777" w:rsidR="00493635" w:rsidRDefault="00493635" w:rsidP="00CB41C4">
      <w:pPr>
        <w:tabs>
          <w:tab w:val="left" w:leader="underscore" w:pos="9639"/>
        </w:tabs>
        <w:spacing w:after="0" w:line="240" w:lineRule="auto"/>
        <w:jc w:val="both"/>
        <w:rPr>
          <w:rFonts w:cs="Calibri"/>
          <w:b/>
        </w:rPr>
      </w:pPr>
    </w:p>
    <w:p w14:paraId="114D8167" w14:textId="36DCCB9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E6B266" w14:textId="70B6E0FE"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1B82BA" w14:textId="77777777" w:rsidR="00493635" w:rsidRDefault="00493635" w:rsidP="00CB41C4">
      <w:pPr>
        <w:tabs>
          <w:tab w:val="left" w:leader="underscore" w:pos="9639"/>
        </w:tabs>
        <w:spacing w:after="0" w:line="240" w:lineRule="auto"/>
        <w:jc w:val="both"/>
        <w:rPr>
          <w:rFonts w:cs="Calibri"/>
          <w:b/>
        </w:rPr>
      </w:pPr>
    </w:p>
    <w:p w14:paraId="14F10054" w14:textId="77777777" w:rsidR="00493635" w:rsidRDefault="00493635" w:rsidP="00CB41C4">
      <w:pPr>
        <w:tabs>
          <w:tab w:val="left" w:leader="underscore" w:pos="9639"/>
        </w:tabs>
        <w:spacing w:after="0" w:line="240" w:lineRule="auto"/>
        <w:jc w:val="both"/>
        <w:rPr>
          <w:rFonts w:cs="Calibri"/>
          <w:b/>
        </w:rPr>
      </w:pPr>
    </w:p>
    <w:p w14:paraId="1599229C" w14:textId="2ED166A8" w:rsidR="00493635" w:rsidRDefault="00493635" w:rsidP="00CB41C4">
      <w:pPr>
        <w:tabs>
          <w:tab w:val="left" w:leader="underscore" w:pos="9639"/>
        </w:tabs>
        <w:spacing w:after="0" w:line="240" w:lineRule="auto"/>
        <w:jc w:val="both"/>
        <w:rPr>
          <w:rFonts w:cs="Calibri"/>
          <w:b/>
        </w:rPr>
      </w:pPr>
    </w:p>
    <w:p w14:paraId="325C0669" w14:textId="77777777" w:rsidR="00493635" w:rsidRDefault="00493635" w:rsidP="00CB41C4">
      <w:pPr>
        <w:tabs>
          <w:tab w:val="left" w:leader="underscore" w:pos="9639"/>
        </w:tabs>
        <w:spacing w:after="0" w:line="240" w:lineRule="auto"/>
        <w:jc w:val="both"/>
        <w:rPr>
          <w:rFonts w:cs="Calibri"/>
          <w:b/>
        </w:rPr>
      </w:pPr>
    </w:p>
    <w:p w14:paraId="61D4FD0C" w14:textId="7CA65F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23C3A1" w14:textId="77F4EF7B"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338A0F1" w14:textId="4EAB74D3"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A5E86EC" w14:textId="77777777" w:rsidR="00493635" w:rsidRDefault="00493635" w:rsidP="00493635">
      <w:pPr>
        <w:tabs>
          <w:tab w:val="left" w:leader="underscore" w:pos="9639"/>
        </w:tabs>
        <w:spacing w:after="0" w:line="360" w:lineRule="auto"/>
        <w:jc w:val="both"/>
        <w:rPr>
          <w:rFonts w:cs="Calibri"/>
          <w:color w:val="1F3864" w:themeColor="accent5" w:themeShade="80"/>
        </w:rPr>
      </w:pPr>
    </w:p>
    <w:p w14:paraId="522A2A52" w14:textId="3B4B6F3F"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 xml:space="preserve">Se cuenta con reservas de tierra en cual se tiene proyectado el desarrollo de un fraccionamiento denominado Los Pirules y la segunda etapa del Fraccionamiento </w:t>
      </w:r>
      <w:proofErr w:type="spellStart"/>
      <w:r w:rsidRPr="00493635">
        <w:rPr>
          <w:rFonts w:cs="Calibri"/>
          <w:color w:val="1F3864" w:themeColor="accent5" w:themeShade="80"/>
        </w:rPr>
        <w:t>Calquetzani</w:t>
      </w:r>
      <w:proofErr w:type="spellEnd"/>
      <w:r>
        <w:rPr>
          <w:rFonts w:cs="Calibri"/>
          <w:color w:val="1F3864" w:themeColor="accent5" w:themeShade="80"/>
        </w:rPr>
        <w:t xml:space="preserve"> actualmente </w:t>
      </w:r>
      <w:proofErr w:type="spellStart"/>
      <w:r>
        <w:rPr>
          <w:rFonts w:cs="Calibri"/>
          <w:color w:val="1F3864" w:themeColor="accent5" w:themeShade="80"/>
        </w:rPr>
        <w:t>esta</w:t>
      </w:r>
      <w:proofErr w:type="spellEnd"/>
      <w:r>
        <w:rPr>
          <w:rFonts w:cs="Calibri"/>
          <w:color w:val="1F3864" w:themeColor="accent5" w:themeShade="80"/>
        </w:rPr>
        <w:t xml:space="preserve"> siendo desarrollada por la empresa PROVIDE S.A. de C.V.</w:t>
      </w:r>
    </w:p>
    <w:p w14:paraId="36A66E19" w14:textId="77777777"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Se tiene la cuenta de inversión 07639388-0, la cual es de bajo riesgo</w:t>
      </w:r>
    </w:p>
    <w:p w14:paraId="13C98429" w14:textId="2CE4EDC5" w:rsidR="00493635" w:rsidRPr="00493635" w:rsidRDefault="00493635" w:rsidP="00493635">
      <w:pPr>
        <w:tabs>
          <w:tab w:val="left" w:leader="underscore" w:pos="9639"/>
        </w:tabs>
        <w:spacing w:after="0" w:line="240" w:lineRule="auto"/>
        <w:jc w:val="both"/>
        <w:rPr>
          <w:rFonts w:cs="Calibri"/>
          <w:color w:val="1F3864" w:themeColor="accent5" w:themeShade="80"/>
        </w:rPr>
      </w:pPr>
      <w:r w:rsidRPr="00493635">
        <w:rPr>
          <w:rFonts w:cs="Calibri"/>
          <w:color w:val="1F3864" w:themeColor="accent5" w:themeShade="80"/>
        </w:rPr>
        <w:t>Los vehículos cuentan con sus respectivas pólizas de seguros</w:t>
      </w:r>
      <w:r>
        <w:rPr>
          <w:rFonts w:cs="Calibri"/>
          <w:color w:val="1F3864" w:themeColor="accent5" w:themeShade="80"/>
        </w:rPr>
        <w:t xml:space="preserve"> actualizadas</w:t>
      </w:r>
      <w:r w:rsidRPr="00493635">
        <w:rPr>
          <w:rFonts w:cs="Calibri"/>
          <w:color w:val="1F3864" w:themeColor="accent5" w:themeShade="80"/>
        </w:rPr>
        <w:t>.</w:t>
      </w:r>
      <w:r>
        <w:rPr>
          <w:rFonts w:cs="Calibri"/>
          <w:color w:val="1F3864" w:themeColor="accent5" w:themeShade="80"/>
        </w:rPr>
        <w:t xml:space="preserve"> </w:t>
      </w:r>
    </w:p>
    <w:p w14:paraId="23376542" w14:textId="77777777" w:rsidR="005E231E" w:rsidRPr="00493635" w:rsidRDefault="005E231E" w:rsidP="00CB41C4">
      <w:pPr>
        <w:tabs>
          <w:tab w:val="left" w:leader="underscore" w:pos="9639"/>
        </w:tabs>
        <w:spacing w:after="0" w:line="240" w:lineRule="auto"/>
        <w:jc w:val="both"/>
        <w:rPr>
          <w:rFonts w:cs="Calibri"/>
          <w:color w:val="1F3864" w:themeColor="accent5" w:themeShade="80"/>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659C3D6" w:rsidR="007D1E76" w:rsidRPr="00E74967" w:rsidRDefault="00493635" w:rsidP="00CB41C4">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C94F3F" w14:textId="108044B0"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C3CADE9"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2508A54"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12AD63" w14:textId="729B7B51"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490924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0849D7B" w14:textId="4E4C5D52"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035A0BD5" w14:textId="77777777" w:rsidR="00493635" w:rsidRPr="00E74967" w:rsidRDefault="00493635"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331AD7DD" w14:textId="37B37734"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F81D89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35E313B" w14:textId="77777777" w:rsidR="00493635" w:rsidRPr="00E74967" w:rsidRDefault="00493635" w:rsidP="00CB41C4">
      <w:pPr>
        <w:tabs>
          <w:tab w:val="left" w:leader="underscore" w:pos="9639"/>
        </w:tabs>
        <w:spacing w:after="0" w:line="240" w:lineRule="auto"/>
        <w:jc w:val="both"/>
        <w:rPr>
          <w:rFonts w:cs="Calibri"/>
        </w:rPr>
      </w:pPr>
    </w:p>
    <w:tbl>
      <w:tblPr>
        <w:tblW w:w="5920" w:type="dxa"/>
        <w:tblInd w:w="1741" w:type="dxa"/>
        <w:tblCellMar>
          <w:left w:w="70" w:type="dxa"/>
          <w:right w:w="70" w:type="dxa"/>
        </w:tblCellMar>
        <w:tblLook w:val="04A0" w:firstRow="1" w:lastRow="0" w:firstColumn="1" w:lastColumn="0" w:noHBand="0" w:noVBand="1"/>
      </w:tblPr>
      <w:tblGrid>
        <w:gridCol w:w="1480"/>
        <w:gridCol w:w="1480"/>
        <w:gridCol w:w="1480"/>
        <w:gridCol w:w="1480"/>
      </w:tblGrid>
      <w:tr w:rsidR="00493635" w:rsidRPr="00002014" w14:paraId="4F80AF87" w14:textId="77777777" w:rsidTr="00634763">
        <w:trPr>
          <w:trHeight w:val="315"/>
        </w:trPr>
        <w:tc>
          <w:tcPr>
            <w:tcW w:w="1480"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92F7A40"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4D71AA23"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PRESUPUESTO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1C98E61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MODIFICADO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30BFF75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RECAUDADO</w:t>
            </w:r>
          </w:p>
        </w:tc>
      </w:tr>
      <w:tr w:rsidR="00493635" w:rsidRPr="00002014" w14:paraId="0A59F337" w14:textId="77777777" w:rsidTr="00634763">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AAF9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Trasferencias Municipales</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6D74" w14:textId="2377076A"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w:t>
            </w:r>
            <w:r w:rsidR="000C5255" w:rsidRPr="006C1421">
              <w:rPr>
                <w:rFonts w:eastAsia="Times New Roman"/>
                <w:sz w:val="16"/>
                <w:szCs w:val="16"/>
                <w:lang w:eastAsia="es-MX"/>
              </w:rPr>
              <w:t>290</w:t>
            </w:r>
            <w:r w:rsidRPr="006C1421">
              <w:rPr>
                <w:rFonts w:eastAsia="Times New Roman"/>
                <w:sz w:val="16"/>
                <w:szCs w:val="16"/>
                <w:lang w:eastAsia="es-MX"/>
              </w:rPr>
              <w:t>,</w:t>
            </w:r>
            <w:r w:rsidR="000C5255" w:rsidRPr="006C1421">
              <w:rPr>
                <w:rFonts w:eastAsia="Times New Roman"/>
                <w:sz w:val="16"/>
                <w:szCs w:val="16"/>
                <w:lang w:eastAsia="es-MX"/>
              </w:rPr>
              <w:t>921</w:t>
            </w:r>
            <w:r w:rsidRPr="006C1421">
              <w:rPr>
                <w:rFonts w:eastAsia="Times New Roman"/>
                <w:sz w:val="16"/>
                <w:szCs w:val="16"/>
                <w:lang w:eastAsia="es-MX"/>
              </w:rPr>
              <w:t>.00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D20F" w14:textId="77777777"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57E6" w14:textId="211CBFDB" w:rsidR="00493635" w:rsidRPr="006C1421" w:rsidRDefault="008A4446" w:rsidP="00634763">
            <w:pPr>
              <w:spacing w:after="0" w:line="240" w:lineRule="auto"/>
              <w:jc w:val="right"/>
              <w:rPr>
                <w:rFonts w:eastAsia="Times New Roman"/>
                <w:sz w:val="16"/>
                <w:szCs w:val="16"/>
                <w:lang w:eastAsia="es-MX"/>
              </w:rPr>
            </w:pPr>
            <w:r w:rsidRPr="006C1421">
              <w:rPr>
                <w:rFonts w:eastAsia="Times New Roman"/>
                <w:sz w:val="16"/>
                <w:szCs w:val="16"/>
                <w:lang w:eastAsia="es-MX"/>
              </w:rPr>
              <w:t>929</w:t>
            </w:r>
            <w:r w:rsidR="00493635" w:rsidRPr="006C1421">
              <w:rPr>
                <w:rFonts w:eastAsia="Times New Roman"/>
                <w:sz w:val="16"/>
                <w:szCs w:val="16"/>
                <w:lang w:eastAsia="es-MX"/>
              </w:rPr>
              <w:t>,</w:t>
            </w:r>
            <w:r w:rsidRPr="006C1421">
              <w:rPr>
                <w:rFonts w:eastAsia="Times New Roman"/>
                <w:sz w:val="16"/>
                <w:szCs w:val="16"/>
                <w:lang w:eastAsia="es-MX"/>
              </w:rPr>
              <w:t>702</w:t>
            </w:r>
            <w:r w:rsidR="00493635" w:rsidRPr="006C1421">
              <w:rPr>
                <w:rFonts w:eastAsia="Times New Roman"/>
                <w:sz w:val="16"/>
                <w:szCs w:val="16"/>
                <w:lang w:eastAsia="es-MX"/>
              </w:rPr>
              <w:t>.</w:t>
            </w:r>
            <w:r w:rsidRPr="006C1421">
              <w:rPr>
                <w:rFonts w:eastAsia="Times New Roman"/>
                <w:sz w:val="16"/>
                <w:szCs w:val="16"/>
                <w:lang w:eastAsia="es-MX"/>
              </w:rPr>
              <w:t>20</w:t>
            </w:r>
          </w:p>
        </w:tc>
      </w:tr>
      <w:tr w:rsidR="00493635" w:rsidRPr="00002014" w14:paraId="0A35C300" w14:textId="77777777" w:rsidTr="00634763">
        <w:trPr>
          <w:trHeight w:val="269"/>
        </w:trPr>
        <w:tc>
          <w:tcPr>
            <w:tcW w:w="1480" w:type="dxa"/>
            <w:vMerge/>
            <w:tcBorders>
              <w:top w:val="nil"/>
              <w:left w:val="single" w:sz="8" w:space="0" w:color="auto"/>
              <w:bottom w:val="single" w:sz="8" w:space="0" w:color="000000"/>
              <w:right w:val="single" w:sz="8" w:space="0" w:color="auto"/>
            </w:tcBorders>
            <w:vAlign w:val="center"/>
            <w:hideMark/>
          </w:tcPr>
          <w:p w14:paraId="37D44498"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65585D39"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09FD4407"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54277EBC" w14:textId="77777777" w:rsidR="00493635" w:rsidRPr="006C1421" w:rsidRDefault="00493635" w:rsidP="00634763">
            <w:pPr>
              <w:spacing w:after="0" w:line="240" w:lineRule="auto"/>
              <w:rPr>
                <w:rFonts w:eastAsia="Times New Roman"/>
                <w:sz w:val="16"/>
                <w:szCs w:val="16"/>
                <w:lang w:eastAsia="es-MX"/>
              </w:rPr>
            </w:pPr>
          </w:p>
        </w:tc>
      </w:tr>
      <w:tr w:rsidR="00493635" w:rsidRPr="00002014" w14:paraId="7521CE48" w14:textId="77777777" w:rsidTr="00634763">
        <w:trPr>
          <w:trHeight w:val="3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B867C2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015634B3" w14:textId="09CC8724"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25</w:t>
            </w:r>
            <w:r w:rsidR="00493635" w:rsidRPr="006C1421">
              <w:rPr>
                <w:rFonts w:eastAsia="Times New Roman"/>
                <w:sz w:val="16"/>
                <w:szCs w:val="16"/>
                <w:lang w:eastAsia="es-MX"/>
              </w:rPr>
              <w:t>,</w:t>
            </w:r>
            <w:r w:rsidRPr="006C1421">
              <w:rPr>
                <w:rFonts w:eastAsia="Times New Roman"/>
                <w:sz w:val="16"/>
                <w:szCs w:val="16"/>
                <w:lang w:eastAsia="es-MX"/>
              </w:rPr>
              <w:t>7</w:t>
            </w:r>
            <w:r w:rsidR="008A4446" w:rsidRPr="006C1421">
              <w:rPr>
                <w:rFonts w:eastAsia="Times New Roman"/>
                <w:sz w:val="16"/>
                <w:szCs w:val="16"/>
                <w:lang w:eastAsia="es-MX"/>
              </w:rPr>
              <w:t>9</w:t>
            </w:r>
            <w:r w:rsidRPr="006C1421">
              <w:rPr>
                <w:rFonts w:eastAsia="Times New Roman"/>
                <w:sz w:val="16"/>
                <w:szCs w:val="16"/>
                <w:lang w:eastAsia="es-MX"/>
              </w:rPr>
              <w:t>0</w:t>
            </w:r>
            <w:r w:rsidR="00493635" w:rsidRPr="006C1421">
              <w:rPr>
                <w:rFonts w:eastAsia="Times New Roman"/>
                <w:sz w:val="16"/>
                <w:szCs w:val="16"/>
                <w:lang w:eastAsia="es-MX"/>
              </w:rPr>
              <w:t>,</w:t>
            </w:r>
            <w:r w:rsidRPr="006C1421">
              <w:rPr>
                <w:rFonts w:eastAsia="Times New Roman"/>
                <w:sz w:val="16"/>
                <w:szCs w:val="16"/>
                <w:lang w:eastAsia="es-MX"/>
              </w:rPr>
              <w:t>226</w:t>
            </w:r>
            <w:r w:rsidR="00493635" w:rsidRPr="006C1421">
              <w:rPr>
                <w:rFonts w:eastAsia="Times New Roman"/>
                <w:sz w:val="16"/>
                <w:szCs w:val="16"/>
                <w:lang w:eastAsia="es-MX"/>
              </w:rPr>
              <w:t>.8</w:t>
            </w:r>
            <w:r w:rsidRPr="006C1421">
              <w:rPr>
                <w:rFonts w:eastAsia="Times New Roman"/>
                <w:sz w:val="16"/>
                <w:szCs w:val="16"/>
                <w:lang w:eastAsia="es-MX"/>
              </w:rPr>
              <w:t>3</w:t>
            </w:r>
          </w:p>
        </w:tc>
        <w:tc>
          <w:tcPr>
            <w:tcW w:w="1480" w:type="dxa"/>
            <w:tcBorders>
              <w:top w:val="nil"/>
              <w:left w:val="nil"/>
              <w:bottom w:val="single" w:sz="8" w:space="0" w:color="auto"/>
              <w:right w:val="single" w:sz="8" w:space="0" w:color="auto"/>
            </w:tcBorders>
            <w:shd w:val="clear" w:color="auto" w:fill="auto"/>
            <w:vAlign w:val="center"/>
            <w:hideMark/>
          </w:tcPr>
          <w:p w14:paraId="6330578B" w14:textId="513454FE"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25</w:t>
            </w:r>
            <w:r w:rsidR="00493635" w:rsidRPr="006C1421">
              <w:rPr>
                <w:rFonts w:eastAsia="Times New Roman"/>
                <w:sz w:val="16"/>
                <w:szCs w:val="16"/>
                <w:lang w:eastAsia="es-MX"/>
              </w:rPr>
              <w:t>,</w:t>
            </w:r>
            <w:r w:rsidRPr="006C1421">
              <w:rPr>
                <w:rFonts w:eastAsia="Times New Roman"/>
                <w:sz w:val="16"/>
                <w:szCs w:val="16"/>
                <w:lang w:eastAsia="es-MX"/>
              </w:rPr>
              <w:t>7</w:t>
            </w:r>
            <w:r w:rsidR="008A4446" w:rsidRPr="006C1421">
              <w:rPr>
                <w:rFonts w:eastAsia="Times New Roman"/>
                <w:sz w:val="16"/>
                <w:szCs w:val="16"/>
                <w:lang w:eastAsia="es-MX"/>
              </w:rPr>
              <w:t>9</w:t>
            </w:r>
            <w:r w:rsidRPr="006C1421">
              <w:rPr>
                <w:rFonts w:eastAsia="Times New Roman"/>
                <w:sz w:val="16"/>
                <w:szCs w:val="16"/>
                <w:lang w:eastAsia="es-MX"/>
              </w:rPr>
              <w:t>0</w:t>
            </w:r>
            <w:r w:rsidR="00493635" w:rsidRPr="006C1421">
              <w:rPr>
                <w:rFonts w:eastAsia="Times New Roman"/>
                <w:sz w:val="16"/>
                <w:szCs w:val="16"/>
                <w:lang w:eastAsia="es-MX"/>
              </w:rPr>
              <w:t>,</w:t>
            </w:r>
            <w:r w:rsidRPr="006C1421">
              <w:rPr>
                <w:rFonts w:eastAsia="Times New Roman"/>
                <w:sz w:val="16"/>
                <w:szCs w:val="16"/>
                <w:lang w:eastAsia="es-MX"/>
              </w:rPr>
              <w:t>226</w:t>
            </w:r>
            <w:r w:rsidR="00493635" w:rsidRPr="006C1421">
              <w:rPr>
                <w:rFonts w:eastAsia="Times New Roman"/>
                <w:sz w:val="16"/>
                <w:szCs w:val="16"/>
                <w:lang w:eastAsia="es-MX"/>
              </w:rPr>
              <w:t>.</w:t>
            </w:r>
            <w:r w:rsidRPr="006C1421">
              <w:rPr>
                <w:rFonts w:eastAsia="Times New Roman"/>
                <w:sz w:val="16"/>
                <w:szCs w:val="16"/>
                <w:lang w:eastAsia="es-MX"/>
              </w:rPr>
              <w:t>83</w:t>
            </w:r>
          </w:p>
        </w:tc>
        <w:tc>
          <w:tcPr>
            <w:tcW w:w="1480" w:type="dxa"/>
            <w:tcBorders>
              <w:top w:val="nil"/>
              <w:left w:val="nil"/>
              <w:bottom w:val="single" w:sz="8" w:space="0" w:color="auto"/>
              <w:right w:val="single" w:sz="8" w:space="0" w:color="auto"/>
            </w:tcBorders>
            <w:shd w:val="clear" w:color="auto" w:fill="auto"/>
            <w:vAlign w:val="center"/>
            <w:hideMark/>
          </w:tcPr>
          <w:p w14:paraId="509B6941" w14:textId="08EC5EDC"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1</w:t>
            </w:r>
            <w:r w:rsidR="00493635" w:rsidRPr="006C1421">
              <w:rPr>
                <w:rFonts w:eastAsia="Times New Roman"/>
                <w:sz w:val="16"/>
                <w:szCs w:val="16"/>
                <w:lang w:eastAsia="es-MX"/>
              </w:rPr>
              <w:t>,</w:t>
            </w:r>
            <w:r w:rsidR="003D0DEE">
              <w:rPr>
                <w:rFonts w:eastAsia="Times New Roman"/>
                <w:sz w:val="16"/>
                <w:szCs w:val="16"/>
                <w:lang w:eastAsia="es-MX"/>
              </w:rPr>
              <w:t>726</w:t>
            </w:r>
            <w:r w:rsidR="008A4446" w:rsidRPr="006C1421">
              <w:rPr>
                <w:rFonts w:eastAsia="Times New Roman"/>
                <w:sz w:val="16"/>
                <w:szCs w:val="16"/>
                <w:lang w:eastAsia="es-MX"/>
              </w:rPr>
              <w:t>,</w:t>
            </w:r>
            <w:r w:rsidR="003D0DEE">
              <w:rPr>
                <w:rFonts w:eastAsia="Times New Roman"/>
                <w:sz w:val="16"/>
                <w:szCs w:val="16"/>
                <w:lang w:eastAsia="es-MX"/>
              </w:rPr>
              <w:t>58</w:t>
            </w:r>
            <w:r w:rsidR="008A4446" w:rsidRPr="006C1421">
              <w:rPr>
                <w:rFonts w:eastAsia="Times New Roman"/>
                <w:sz w:val="16"/>
                <w:szCs w:val="16"/>
                <w:lang w:eastAsia="es-MX"/>
              </w:rPr>
              <w:t>9</w:t>
            </w:r>
            <w:r w:rsidR="00493635" w:rsidRPr="006C1421">
              <w:rPr>
                <w:rFonts w:eastAsia="Times New Roman"/>
                <w:sz w:val="16"/>
                <w:szCs w:val="16"/>
                <w:lang w:eastAsia="es-MX"/>
              </w:rPr>
              <w:t>.</w:t>
            </w:r>
            <w:r w:rsidR="003D0DEE">
              <w:rPr>
                <w:rFonts w:eastAsia="Times New Roman"/>
                <w:sz w:val="16"/>
                <w:szCs w:val="16"/>
                <w:lang w:eastAsia="es-MX"/>
              </w:rPr>
              <w:t>80</w:t>
            </w:r>
          </w:p>
        </w:tc>
      </w:tr>
      <w:tr w:rsidR="00493635" w:rsidRPr="00002014" w14:paraId="6DE6D020" w14:textId="77777777" w:rsidTr="00634763">
        <w:trPr>
          <w:trHeight w:val="40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CF3A109"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Remanentes</w:t>
            </w:r>
          </w:p>
        </w:tc>
        <w:tc>
          <w:tcPr>
            <w:tcW w:w="1480" w:type="dxa"/>
            <w:tcBorders>
              <w:top w:val="nil"/>
              <w:left w:val="nil"/>
              <w:bottom w:val="single" w:sz="8" w:space="0" w:color="auto"/>
              <w:right w:val="single" w:sz="8" w:space="0" w:color="auto"/>
            </w:tcBorders>
            <w:shd w:val="clear" w:color="auto" w:fill="auto"/>
            <w:vAlign w:val="center"/>
            <w:hideMark/>
          </w:tcPr>
          <w:p w14:paraId="197599EF" w14:textId="14423F0A" w:rsidR="00493635" w:rsidRPr="006C1421" w:rsidRDefault="008A4446" w:rsidP="00634763">
            <w:pPr>
              <w:spacing w:after="0" w:line="240" w:lineRule="auto"/>
              <w:jc w:val="right"/>
              <w:rPr>
                <w:rFonts w:eastAsia="Times New Roman"/>
                <w:sz w:val="16"/>
                <w:szCs w:val="16"/>
                <w:lang w:eastAsia="es-MX"/>
              </w:rPr>
            </w:pPr>
            <w:r w:rsidRPr="006C1421">
              <w:rPr>
                <w:rFonts w:eastAsia="Times New Roman"/>
                <w:sz w:val="16"/>
                <w:szCs w:val="16"/>
                <w:lang w:eastAsia="es-MX"/>
              </w:rPr>
              <w:t>6</w:t>
            </w:r>
            <w:r w:rsidR="000C5255" w:rsidRPr="006C1421">
              <w:rPr>
                <w:rFonts w:eastAsia="Times New Roman"/>
                <w:sz w:val="16"/>
                <w:szCs w:val="16"/>
                <w:lang w:eastAsia="es-MX"/>
              </w:rPr>
              <w:t>,</w:t>
            </w:r>
            <w:r w:rsidRPr="006C1421">
              <w:rPr>
                <w:rFonts w:eastAsia="Times New Roman"/>
                <w:sz w:val="16"/>
                <w:szCs w:val="16"/>
                <w:lang w:eastAsia="es-MX"/>
              </w:rPr>
              <w:t>138</w:t>
            </w:r>
            <w:r w:rsidR="000C5255" w:rsidRPr="006C1421">
              <w:rPr>
                <w:rFonts w:eastAsia="Times New Roman"/>
                <w:sz w:val="16"/>
                <w:szCs w:val="16"/>
                <w:lang w:eastAsia="es-MX"/>
              </w:rPr>
              <w:t>,</w:t>
            </w:r>
            <w:r w:rsidRPr="006C1421">
              <w:rPr>
                <w:rFonts w:eastAsia="Times New Roman"/>
                <w:sz w:val="16"/>
                <w:szCs w:val="16"/>
                <w:lang w:eastAsia="es-MX"/>
              </w:rPr>
              <w:t>930</w:t>
            </w:r>
            <w:r w:rsidR="00493635" w:rsidRPr="006C1421">
              <w:rPr>
                <w:rFonts w:eastAsia="Times New Roman"/>
                <w:sz w:val="16"/>
                <w:szCs w:val="16"/>
                <w:lang w:eastAsia="es-MX"/>
              </w:rPr>
              <w:t>.</w:t>
            </w:r>
            <w:r w:rsidRPr="006C1421">
              <w:rPr>
                <w:rFonts w:eastAsia="Times New Roman"/>
                <w:sz w:val="16"/>
                <w:szCs w:val="16"/>
                <w:lang w:eastAsia="es-MX"/>
              </w:rPr>
              <w:t>38</w:t>
            </w:r>
          </w:p>
        </w:tc>
        <w:tc>
          <w:tcPr>
            <w:tcW w:w="1480" w:type="dxa"/>
            <w:tcBorders>
              <w:top w:val="nil"/>
              <w:left w:val="nil"/>
              <w:bottom w:val="single" w:sz="8" w:space="0" w:color="auto"/>
              <w:right w:val="single" w:sz="8" w:space="0" w:color="auto"/>
            </w:tcBorders>
            <w:shd w:val="clear" w:color="auto" w:fill="auto"/>
            <w:vAlign w:val="center"/>
            <w:hideMark/>
          </w:tcPr>
          <w:p w14:paraId="4F9F1A20" w14:textId="2456043E"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7</w:t>
            </w:r>
            <w:r w:rsidR="00493635" w:rsidRPr="006C1421">
              <w:rPr>
                <w:rFonts w:eastAsia="Times New Roman"/>
                <w:sz w:val="16"/>
                <w:szCs w:val="16"/>
                <w:lang w:eastAsia="es-MX"/>
              </w:rPr>
              <w:t>,</w:t>
            </w:r>
            <w:r w:rsidRPr="006C1421">
              <w:rPr>
                <w:rFonts w:eastAsia="Times New Roman"/>
                <w:sz w:val="16"/>
                <w:szCs w:val="16"/>
                <w:lang w:eastAsia="es-MX"/>
              </w:rPr>
              <w:t>823</w:t>
            </w:r>
            <w:r w:rsidR="00493635" w:rsidRPr="006C1421">
              <w:rPr>
                <w:rFonts w:eastAsia="Times New Roman"/>
                <w:sz w:val="16"/>
                <w:szCs w:val="16"/>
                <w:lang w:eastAsia="es-MX"/>
              </w:rPr>
              <w:t>,</w:t>
            </w:r>
            <w:r w:rsidRPr="006C1421">
              <w:rPr>
                <w:rFonts w:eastAsia="Times New Roman"/>
                <w:sz w:val="16"/>
                <w:szCs w:val="16"/>
                <w:lang w:eastAsia="es-MX"/>
              </w:rPr>
              <w:t>427</w:t>
            </w:r>
            <w:r w:rsidR="00493635" w:rsidRPr="006C1421">
              <w:rPr>
                <w:rFonts w:eastAsia="Times New Roman"/>
                <w:sz w:val="16"/>
                <w:szCs w:val="16"/>
                <w:lang w:eastAsia="es-MX"/>
              </w:rPr>
              <w:t>.</w:t>
            </w:r>
            <w:r w:rsidRPr="006C1421">
              <w:rPr>
                <w:rFonts w:eastAsia="Times New Roman"/>
                <w:sz w:val="16"/>
                <w:szCs w:val="16"/>
                <w:lang w:eastAsia="es-MX"/>
              </w:rPr>
              <w:t>05</w:t>
            </w:r>
          </w:p>
        </w:tc>
        <w:tc>
          <w:tcPr>
            <w:tcW w:w="1480" w:type="dxa"/>
            <w:tcBorders>
              <w:top w:val="nil"/>
              <w:left w:val="nil"/>
              <w:bottom w:val="single" w:sz="8" w:space="0" w:color="auto"/>
              <w:right w:val="single" w:sz="8" w:space="0" w:color="auto"/>
            </w:tcBorders>
            <w:shd w:val="clear" w:color="auto" w:fill="auto"/>
            <w:vAlign w:val="center"/>
            <w:hideMark/>
          </w:tcPr>
          <w:p w14:paraId="25BA0F39" w14:textId="75A08E76" w:rsidR="00493635" w:rsidRPr="006C1421" w:rsidRDefault="003D0DEE" w:rsidP="00634763">
            <w:pPr>
              <w:spacing w:after="0" w:line="240" w:lineRule="auto"/>
              <w:jc w:val="right"/>
              <w:rPr>
                <w:rFonts w:eastAsia="Times New Roman"/>
                <w:sz w:val="16"/>
                <w:szCs w:val="16"/>
                <w:lang w:eastAsia="es-MX"/>
              </w:rPr>
            </w:pPr>
            <w:r>
              <w:rPr>
                <w:rFonts w:eastAsia="Times New Roman"/>
                <w:sz w:val="16"/>
                <w:szCs w:val="16"/>
                <w:lang w:eastAsia="es-MX"/>
              </w:rPr>
              <w:t>4</w:t>
            </w:r>
            <w:r w:rsidR="000C5255" w:rsidRPr="006C1421">
              <w:rPr>
                <w:rFonts w:eastAsia="Times New Roman"/>
                <w:sz w:val="16"/>
                <w:szCs w:val="16"/>
                <w:lang w:eastAsia="es-MX"/>
              </w:rPr>
              <w:t>,</w:t>
            </w:r>
            <w:r>
              <w:rPr>
                <w:rFonts w:eastAsia="Times New Roman"/>
                <w:sz w:val="16"/>
                <w:szCs w:val="16"/>
                <w:lang w:eastAsia="es-MX"/>
              </w:rPr>
              <w:t>0</w:t>
            </w:r>
            <w:r w:rsidR="000C5255" w:rsidRPr="006C1421">
              <w:rPr>
                <w:rFonts w:eastAsia="Times New Roman"/>
                <w:sz w:val="16"/>
                <w:szCs w:val="16"/>
                <w:lang w:eastAsia="es-MX"/>
              </w:rPr>
              <w:t>5</w:t>
            </w:r>
            <w:r>
              <w:rPr>
                <w:rFonts w:eastAsia="Times New Roman"/>
                <w:sz w:val="16"/>
                <w:szCs w:val="16"/>
                <w:lang w:eastAsia="es-MX"/>
              </w:rPr>
              <w:t>0</w:t>
            </w:r>
            <w:r w:rsidR="00493635" w:rsidRPr="006C1421">
              <w:rPr>
                <w:rFonts w:eastAsia="Times New Roman"/>
                <w:sz w:val="16"/>
                <w:szCs w:val="16"/>
                <w:lang w:eastAsia="es-MX"/>
              </w:rPr>
              <w:t>,</w:t>
            </w:r>
            <w:r w:rsidR="000C5255" w:rsidRPr="006C1421">
              <w:rPr>
                <w:rFonts w:eastAsia="Times New Roman"/>
                <w:sz w:val="16"/>
                <w:szCs w:val="16"/>
                <w:lang w:eastAsia="es-MX"/>
              </w:rPr>
              <w:t>6</w:t>
            </w:r>
            <w:r>
              <w:rPr>
                <w:rFonts w:eastAsia="Times New Roman"/>
                <w:sz w:val="16"/>
                <w:szCs w:val="16"/>
                <w:lang w:eastAsia="es-MX"/>
              </w:rPr>
              <w:t>44</w:t>
            </w:r>
            <w:r w:rsidR="00493635" w:rsidRPr="006C1421">
              <w:rPr>
                <w:rFonts w:eastAsia="Times New Roman"/>
                <w:sz w:val="16"/>
                <w:szCs w:val="16"/>
                <w:lang w:eastAsia="es-MX"/>
              </w:rPr>
              <w:t>.</w:t>
            </w:r>
            <w:r>
              <w:rPr>
                <w:rFonts w:eastAsia="Times New Roman"/>
                <w:sz w:val="16"/>
                <w:szCs w:val="16"/>
                <w:lang w:eastAsia="es-MX"/>
              </w:rPr>
              <w:t>80</w:t>
            </w:r>
          </w:p>
        </w:tc>
      </w:tr>
      <w:tr w:rsidR="00493635" w:rsidRPr="00002014" w14:paraId="334A81D2" w14:textId="77777777" w:rsidTr="00634763">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ACB5456" w14:textId="77777777" w:rsidR="00493635" w:rsidRPr="006C1421" w:rsidRDefault="00493635"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756F32B1" w14:textId="2D7130BA" w:rsidR="00493635" w:rsidRPr="006C1421" w:rsidRDefault="008A4446"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35</w:t>
            </w:r>
            <w:r w:rsidR="00493635" w:rsidRPr="006C1421">
              <w:rPr>
                <w:rFonts w:eastAsia="Times New Roman"/>
                <w:b/>
                <w:bCs/>
                <w:sz w:val="16"/>
                <w:szCs w:val="16"/>
                <w:lang w:eastAsia="es-MX"/>
              </w:rPr>
              <w:t>,</w:t>
            </w:r>
            <w:r w:rsidRPr="006C1421">
              <w:rPr>
                <w:rFonts w:eastAsia="Times New Roman"/>
                <w:b/>
                <w:bCs/>
                <w:sz w:val="16"/>
                <w:szCs w:val="16"/>
                <w:lang w:eastAsia="es-MX"/>
              </w:rPr>
              <w:t>220</w:t>
            </w:r>
            <w:r w:rsidR="00493635" w:rsidRPr="006C1421">
              <w:rPr>
                <w:rFonts w:eastAsia="Times New Roman"/>
                <w:b/>
                <w:bCs/>
                <w:sz w:val="16"/>
                <w:szCs w:val="16"/>
                <w:lang w:eastAsia="es-MX"/>
              </w:rPr>
              <w:t>,</w:t>
            </w:r>
            <w:r w:rsidRPr="006C1421">
              <w:rPr>
                <w:rFonts w:eastAsia="Times New Roman"/>
                <w:b/>
                <w:bCs/>
                <w:sz w:val="16"/>
                <w:szCs w:val="16"/>
                <w:lang w:eastAsia="es-MX"/>
              </w:rPr>
              <w:t>078</w:t>
            </w:r>
            <w:r w:rsidR="00493635" w:rsidRPr="006C1421">
              <w:rPr>
                <w:rFonts w:eastAsia="Times New Roman"/>
                <w:b/>
                <w:bCs/>
                <w:sz w:val="16"/>
                <w:szCs w:val="16"/>
                <w:lang w:eastAsia="es-MX"/>
              </w:rPr>
              <w:t>.</w:t>
            </w:r>
            <w:r w:rsidRPr="006C1421">
              <w:rPr>
                <w:rFonts w:eastAsia="Times New Roman"/>
                <w:b/>
                <w:bCs/>
                <w:sz w:val="16"/>
                <w:szCs w:val="16"/>
                <w:lang w:eastAsia="es-MX"/>
              </w:rPr>
              <w:t>21</w:t>
            </w:r>
          </w:p>
        </w:tc>
        <w:tc>
          <w:tcPr>
            <w:tcW w:w="1480" w:type="dxa"/>
            <w:tcBorders>
              <w:top w:val="nil"/>
              <w:left w:val="nil"/>
              <w:bottom w:val="single" w:sz="8" w:space="0" w:color="auto"/>
              <w:right w:val="single" w:sz="8" w:space="0" w:color="auto"/>
            </w:tcBorders>
            <w:shd w:val="clear" w:color="auto" w:fill="auto"/>
            <w:vAlign w:val="center"/>
            <w:hideMark/>
          </w:tcPr>
          <w:p w14:paraId="45F8AD22" w14:textId="779B1425" w:rsidR="00493635" w:rsidRPr="006C1421" w:rsidRDefault="008A4446"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36</w:t>
            </w:r>
            <w:r w:rsidR="00493635" w:rsidRPr="006C1421">
              <w:rPr>
                <w:rFonts w:eastAsia="Times New Roman"/>
                <w:b/>
                <w:bCs/>
                <w:sz w:val="16"/>
                <w:szCs w:val="16"/>
                <w:lang w:eastAsia="es-MX"/>
              </w:rPr>
              <w:t>,</w:t>
            </w:r>
            <w:r w:rsidRPr="006C1421">
              <w:rPr>
                <w:rFonts w:eastAsia="Times New Roman"/>
                <w:b/>
                <w:bCs/>
                <w:sz w:val="16"/>
                <w:szCs w:val="16"/>
                <w:lang w:eastAsia="es-MX"/>
              </w:rPr>
              <w:t>904</w:t>
            </w:r>
            <w:r w:rsidR="00493635" w:rsidRPr="006C1421">
              <w:rPr>
                <w:rFonts w:eastAsia="Times New Roman"/>
                <w:b/>
                <w:bCs/>
                <w:sz w:val="16"/>
                <w:szCs w:val="16"/>
                <w:lang w:eastAsia="es-MX"/>
              </w:rPr>
              <w:t>,</w:t>
            </w:r>
            <w:r w:rsidRPr="006C1421">
              <w:rPr>
                <w:rFonts w:eastAsia="Times New Roman"/>
                <w:b/>
                <w:bCs/>
                <w:sz w:val="16"/>
                <w:szCs w:val="16"/>
                <w:lang w:eastAsia="es-MX"/>
              </w:rPr>
              <w:t>574</w:t>
            </w:r>
            <w:r w:rsidR="00493635" w:rsidRPr="006C1421">
              <w:rPr>
                <w:rFonts w:eastAsia="Times New Roman"/>
                <w:b/>
                <w:bCs/>
                <w:sz w:val="16"/>
                <w:szCs w:val="16"/>
                <w:lang w:eastAsia="es-MX"/>
              </w:rPr>
              <w:t>.</w:t>
            </w:r>
            <w:r w:rsidRPr="006C1421">
              <w:rPr>
                <w:rFonts w:eastAsia="Times New Roman"/>
                <w:b/>
                <w:bCs/>
                <w:sz w:val="16"/>
                <w:szCs w:val="16"/>
                <w:lang w:eastAsia="es-MX"/>
              </w:rPr>
              <w:t>88</w:t>
            </w:r>
          </w:p>
        </w:tc>
        <w:tc>
          <w:tcPr>
            <w:tcW w:w="1480" w:type="dxa"/>
            <w:tcBorders>
              <w:top w:val="nil"/>
              <w:left w:val="nil"/>
              <w:bottom w:val="single" w:sz="8" w:space="0" w:color="auto"/>
              <w:right w:val="single" w:sz="8" w:space="0" w:color="auto"/>
            </w:tcBorders>
            <w:shd w:val="clear" w:color="auto" w:fill="auto"/>
            <w:vAlign w:val="center"/>
            <w:hideMark/>
          </w:tcPr>
          <w:p w14:paraId="7016BC81" w14:textId="594D2CF9" w:rsidR="00493635" w:rsidRPr="006C1421" w:rsidRDefault="003D0DEE" w:rsidP="00634763">
            <w:pPr>
              <w:spacing w:after="0" w:line="240" w:lineRule="auto"/>
              <w:jc w:val="right"/>
              <w:rPr>
                <w:rFonts w:eastAsia="Times New Roman"/>
                <w:b/>
                <w:bCs/>
                <w:sz w:val="16"/>
                <w:szCs w:val="16"/>
                <w:lang w:eastAsia="es-MX"/>
              </w:rPr>
            </w:pPr>
            <w:r>
              <w:rPr>
                <w:rFonts w:eastAsia="Times New Roman"/>
                <w:b/>
                <w:bCs/>
                <w:sz w:val="16"/>
                <w:szCs w:val="16"/>
                <w:lang w:eastAsia="es-MX"/>
              </w:rPr>
              <w:t>8</w:t>
            </w:r>
            <w:r w:rsidR="00493635" w:rsidRPr="006C1421">
              <w:rPr>
                <w:rFonts w:eastAsia="Times New Roman"/>
                <w:b/>
                <w:bCs/>
                <w:sz w:val="16"/>
                <w:szCs w:val="16"/>
                <w:lang w:eastAsia="es-MX"/>
              </w:rPr>
              <w:t>,</w:t>
            </w:r>
            <w:r>
              <w:rPr>
                <w:rFonts w:eastAsia="Times New Roman"/>
                <w:b/>
                <w:bCs/>
                <w:sz w:val="16"/>
                <w:szCs w:val="16"/>
                <w:lang w:eastAsia="es-MX"/>
              </w:rPr>
              <w:t>822</w:t>
            </w:r>
            <w:r w:rsidR="00493635" w:rsidRPr="006C1421">
              <w:rPr>
                <w:rFonts w:eastAsia="Times New Roman"/>
                <w:b/>
                <w:bCs/>
                <w:sz w:val="16"/>
                <w:szCs w:val="16"/>
                <w:lang w:eastAsia="es-MX"/>
              </w:rPr>
              <w:t>,</w:t>
            </w:r>
            <w:r>
              <w:rPr>
                <w:rFonts w:eastAsia="Times New Roman"/>
                <w:b/>
                <w:bCs/>
                <w:sz w:val="16"/>
                <w:szCs w:val="16"/>
                <w:lang w:eastAsia="es-MX"/>
              </w:rPr>
              <w:t>249</w:t>
            </w:r>
            <w:r w:rsidR="00493635" w:rsidRPr="006C1421">
              <w:rPr>
                <w:rFonts w:eastAsia="Times New Roman"/>
                <w:b/>
                <w:bCs/>
                <w:sz w:val="16"/>
                <w:szCs w:val="16"/>
                <w:lang w:eastAsia="es-MX"/>
              </w:rPr>
              <w:t>.</w:t>
            </w:r>
            <w:r>
              <w:rPr>
                <w:rFonts w:eastAsia="Times New Roman"/>
                <w:b/>
                <w:bCs/>
                <w:sz w:val="16"/>
                <w:szCs w:val="16"/>
                <w:lang w:eastAsia="es-MX"/>
              </w:rPr>
              <w:t>9</w:t>
            </w:r>
            <w:r w:rsidR="008A4446" w:rsidRPr="006C1421">
              <w:rPr>
                <w:rFonts w:eastAsia="Times New Roman"/>
                <w:b/>
                <w:bCs/>
                <w:sz w:val="16"/>
                <w:szCs w:val="16"/>
                <w:lang w:eastAsia="es-MX"/>
              </w:rPr>
              <w:t>7</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B31A4E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8F8B55" w14:textId="564257B3" w:rsidR="001C2F5A" w:rsidRDefault="001C2F5A" w:rsidP="00CB41C4">
      <w:pPr>
        <w:tabs>
          <w:tab w:val="left" w:leader="underscore" w:pos="9639"/>
        </w:tabs>
        <w:spacing w:after="0" w:line="240" w:lineRule="auto"/>
        <w:jc w:val="both"/>
        <w:rPr>
          <w:rFonts w:cs="Calibri"/>
        </w:rPr>
      </w:pPr>
    </w:p>
    <w:tbl>
      <w:tblPr>
        <w:tblW w:w="6080" w:type="dxa"/>
        <w:tblInd w:w="1659" w:type="dxa"/>
        <w:tblCellMar>
          <w:left w:w="70" w:type="dxa"/>
          <w:right w:w="70" w:type="dxa"/>
        </w:tblCellMar>
        <w:tblLook w:val="04A0" w:firstRow="1" w:lastRow="0" w:firstColumn="1" w:lastColumn="0" w:noHBand="0" w:noVBand="1"/>
      </w:tblPr>
      <w:tblGrid>
        <w:gridCol w:w="1640"/>
        <w:gridCol w:w="1480"/>
        <w:gridCol w:w="1480"/>
        <w:gridCol w:w="1480"/>
      </w:tblGrid>
      <w:tr w:rsidR="001C2F5A" w:rsidRPr="00416254" w14:paraId="2EA19F65" w14:textId="77777777" w:rsidTr="00634763">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6F1ED" w14:textId="77777777" w:rsidR="001C2F5A" w:rsidRPr="00416254" w:rsidRDefault="001C2F5A" w:rsidP="00634763">
            <w:pPr>
              <w:spacing w:after="0" w:line="240" w:lineRule="auto"/>
              <w:jc w:val="center"/>
              <w:rPr>
                <w:rFonts w:ascii="Arial" w:eastAsia="Times New Roman" w:hAnsi="Arial" w:cs="Arial"/>
                <w:b/>
                <w:bCs/>
                <w:color w:val="000000"/>
                <w:sz w:val="14"/>
                <w:szCs w:val="14"/>
                <w:lang w:eastAsia="es-MX"/>
              </w:rPr>
            </w:pPr>
            <w:r w:rsidRPr="00416254">
              <w:rPr>
                <w:rFonts w:ascii="Arial" w:eastAsia="Times New Roman" w:hAnsi="Arial" w:cs="Arial"/>
                <w:b/>
                <w:bCs/>
                <w:color w:val="000000"/>
                <w:sz w:val="14"/>
                <w:szCs w:val="14"/>
                <w:lang w:eastAsia="es-MX"/>
              </w:rPr>
              <w:t>CONCEPTO</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3D3C192B" w14:textId="70B1E1D7"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6C1421">
              <w:rPr>
                <w:rFonts w:ascii="Arial" w:eastAsia="Times New Roman" w:hAnsi="Arial" w:cs="Arial"/>
                <w:b/>
                <w:bCs/>
                <w:color w:val="000000"/>
                <w:sz w:val="18"/>
                <w:lang w:eastAsia="es-MX"/>
              </w:rPr>
              <w:t>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59E5B11" w14:textId="5D4978B4"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6C1421">
              <w:rPr>
                <w:rFonts w:ascii="Arial" w:eastAsia="Times New Roman" w:hAnsi="Arial" w:cs="Arial"/>
                <w:b/>
                <w:bCs/>
                <w:color w:val="000000"/>
                <w:sz w:val="18"/>
                <w:lang w:eastAsia="es-MX"/>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1869D9" w14:textId="6B060FFA"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szCs w:val="18"/>
                <w:lang w:eastAsia="es-MX"/>
              </w:rPr>
              <w:t>202</w:t>
            </w:r>
            <w:r w:rsidR="006C1421">
              <w:rPr>
                <w:rFonts w:ascii="Arial" w:eastAsia="Times New Roman" w:hAnsi="Arial" w:cs="Arial"/>
                <w:b/>
                <w:bCs/>
                <w:color w:val="000000"/>
                <w:sz w:val="18"/>
                <w:szCs w:val="18"/>
                <w:lang w:eastAsia="es-MX"/>
              </w:rPr>
              <w:t>3</w:t>
            </w:r>
          </w:p>
        </w:tc>
      </w:tr>
      <w:tr w:rsidR="001C2F5A" w:rsidRPr="00416254" w14:paraId="7449DE9F" w14:textId="77777777" w:rsidTr="00634763">
        <w:trPr>
          <w:trHeight w:val="37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6CBF4F" w14:textId="77777777" w:rsidR="001C2F5A" w:rsidRPr="006C1421" w:rsidRDefault="001C2F5A" w:rsidP="0063476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Trasferencias Municipales</w:t>
            </w:r>
          </w:p>
        </w:tc>
        <w:tc>
          <w:tcPr>
            <w:tcW w:w="1480" w:type="dxa"/>
            <w:tcBorders>
              <w:top w:val="nil"/>
              <w:left w:val="nil"/>
              <w:bottom w:val="single" w:sz="8" w:space="0" w:color="auto"/>
              <w:right w:val="single" w:sz="8" w:space="0" w:color="auto"/>
            </w:tcBorders>
            <w:shd w:val="clear" w:color="auto" w:fill="auto"/>
            <w:vAlign w:val="center"/>
            <w:hideMark/>
          </w:tcPr>
          <w:p w14:paraId="2BF3F678" w14:textId="77777777" w:rsidR="001C2F5A" w:rsidRPr="006C1421" w:rsidRDefault="001C2F5A"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lang w:eastAsia="es-MX"/>
              </w:rPr>
              <w:t xml:space="preserve">         3,290,921.00 </w:t>
            </w:r>
          </w:p>
        </w:tc>
        <w:tc>
          <w:tcPr>
            <w:tcW w:w="1480" w:type="dxa"/>
            <w:tcBorders>
              <w:top w:val="nil"/>
              <w:left w:val="nil"/>
              <w:bottom w:val="single" w:sz="8" w:space="0" w:color="auto"/>
              <w:right w:val="single" w:sz="8" w:space="0" w:color="auto"/>
            </w:tcBorders>
            <w:shd w:val="clear" w:color="auto" w:fill="auto"/>
            <w:vAlign w:val="center"/>
            <w:hideMark/>
          </w:tcPr>
          <w:p w14:paraId="494318FC" w14:textId="77777777" w:rsidR="001C2F5A" w:rsidRPr="006C1421" w:rsidRDefault="001C2F5A"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lang w:eastAsia="es-MX"/>
              </w:rPr>
              <w:t xml:space="preserve">         3,389,648.00 </w:t>
            </w:r>
          </w:p>
        </w:tc>
        <w:tc>
          <w:tcPr>
            <w:tcW w:w="1480" w:type="dxa"/>
            <w:tcBorders>
              <w:top w:val="nil"/>
              <w:left w:val="nil"/>
              <w:bottom w:val="single" w:sz="8" w:space="0" w:color="auto"/>
              <w:right w:val="single" w:sz="8" w:space="0" w:color="auto"/>
            </w:tcBorders>
            <w:shd w:val="clear" w:color="auto" w:fill="auto"/>
            <w:vAlign w:val="center"/>
            <w:hideMark/>
          </w:tcPr>
          <w:p w14:paraId="2E2248A6" w14:textId="77777777" w:rsidR="001C2F5A" w:rsidRPr="006C1421" w:rsidRDefault="001C2F5A"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szCs w:val="16"/>
                <w:lang w:eastAsia="es-MX"/>
              </w:rPr>
              <w:t xml:space="preserve">         3,491,338.00 </w:t>
            </w:r>
          </w:p>
        </w:tc>
      </w:tr>
      <w:tr w:rsidR="001C2F5A" w:rsidRPr="00416254" w14:paraId="1A8184DC" w14:textId="77777777" w:rsidTr="00634763">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0EE5D31" w14:textId="77777777" w:rsidR="001C2F5A" w:rsidRPr="006C1421" w:rsidRDefault="001C2F5A" w:rsidP="0063476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6379FC23" w14:textId="79DB785A" w:rsidR="001C2F5A" w:rsidRPr="006C1421" w:rsidRDefault="001C2F5A" w:rsidP="0063476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lang w:eastAsia="es-MX"/>
              </w:rPr>
              <w:t xml:space="preserve">       2</w:t>
            </w:r>
            <w:r w:rsidR="006C1421" w:rsidRPr="006C1421">
              <w:rPr>
                <w:rFonts w:ascii="Arial" w:eastAsia="Times New Roman" w:hAnsi="Arial" w:cs="Arial"/>
                <w:sz w:val="16"/>
                <w:lang w:eastAsia="es-MX"/>
              </w:rPr>
              <w:t>5</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790</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226</w:t>
            </w:r>
            <w:r w:rsidRPr="006C1421">
              <w:rPr>
                <w:rFonts w:ascii="Arial" w:eastAsia="Times New Roman" w:hAnsi="Arial" w:cs="Arial"/>
                <w:sz w:val="16"/>
                <w:lang w:eastAsia="es-MX"/>
              </w:rPr>
              <w:t xml:space="preserve">.83 </w:t>
            </w:r>
          </w:p>
        </w:tc>
        <w:tc>
          <w:tcPr>
            <w:tcW w:w="1480" w:type="dxa"/>
            <w:tcBorders>
              <w:top w:val="nil"/>
              <w:left w:val="nil"/>
              <w:bottom w:val="single" w:sz="8" w:space="0" w:color="auto"/>
              <w:right w:val="single" w:sz="8" w:space="0" w:color="auto"/>
            </w:tcBorders>
            <w:shd w:val="clear" w:color="auto" w:fill="auto"/>
            <w:vAlign w:val="center"/>
            <w:hideMark/>
          </w:tcPr>
          <w:p w14:paraId="59CAB4AA" w14:textId="66BB4FFF" w:rsidR="001C2F5A" w:rsidRPr="006C1421" w:rsidRDefault="001C2F5A" w:rsidP="0063476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lang w:eastAsia="es-MX"/>
              </w:rPr>
              <w:t xml:space="preserve">       2</w:t>
            </w:r>
            <w:r w:rsidR="006C1421" w:rsidRPr="006C1421">
              <w:rPr>
                <w:rFonts w:ascii="Arial" w:eastAsia="Times New Roman" w:hAnsi="Arial" w:cs="Arial"/>
                <w:sz w:val="16"/>
                <w:lang w:eastAsia="es-MX"/>
              </w:rPr>
              <w:t>0</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825</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975</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00</w:t>
            </w:r>
            <w:r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081B174" w14:textId="500EB045" w:rsidR="001C2F5A" w:rsidRPr="006C1421" w:rsidRDefault="001C2F5A" w:rsidP="0063476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szCs w:val="16"/>
                <w:lang w:eastAsia="es-MX"/>
              </w:rPr>
              <w:t xml:space="preserve">       </w:t>
            </w:r>
            <w:r w:rsidR="006C1421" w:rsidRPr="006C1421">
              <w:rPr>
                <w:rFonts w:ascii="Arial" w:eastAsia="Times New Roman" w:hAnsi="Arial" w:cs="Arial"/>
                <w:sz w:val="16"/>
                <w:szCs w:val="16"/>
                <w:lang w:eastAsia="es-MX"/>
              </w:rPr>
              <w:t>5</w:t>
            </w:r>
            <w:r w:rsidRPr="006C1421">
              <w:rPr>
                <w:rFonts w:ascii="Arial" w:eastAsia="Times New Roman" w:hAnsi="Arial" w:cs="Arial"/>
                <w:sz w:val="16"/>
                <w:szCs w:val="16"/>
                <w:lang w:eastAsia="es-MX"/>
              </w:rPr>
              <w:t>,</w:t>
            </w:r>
            <w:r w:rsidR="006C1421" w:rsidRPr="006C1421">
              <w:rPr>
                <w:rFonts w:ascii="Arial" w:eastAsia="Times New Roman" w:hAnsi="Arial" w:cs="Arial"/>
                <w:sz w:val="16"/>
                <w:szCs w:val="16"/>
                <w:lang w:eastAsia="es-MX"/>
              </w:rPr>
              <w:t>762</w:t>
            </w:r>
            <w:r w:rsidRPr="006C1421">
              <w:rPr>
                <w:rFonts w:ascii="Arial" w:eastAsia="Times New Roman" w:hAnsi="Arial" w:cs="Arial"/>
                <w:sz w:val="16"/>
                <w:szCs w:val="16"/>
                <w:lang w:eastAsia="es-MX"/>
              </w:rPr>
              <w:t>,</w:t>
            </w:r>
            <w:r w:rsidR="006C1421" w:rsidRPr="006C1421">
              <w:rPr>
                <w:rFonts w:ascii="Arial" w:eastAsia="Times New Roman" w:hAnsi="Arial" w:cs="Arial"/>
                <w:sz w:val="16"/>
                <w:szCs w:val="16"/>
                <w:lang w:eastAsia="es-MX"/>
              </w:rPr>
              <w:t>856</w:t>
            </w:r>
            <w:r w:rsidRPr="006C1421">
              <w:rPr>
                <w:rFonts w:ascii="Arial" w:eastAsia="Times New Roman" w:hAnsi="Arial" w:cs="Arial"/>
                <w:sz w:val="16"/>
                <w:szCs w:val="16"/>
                <w:lang w:eastAsia="es-MX"/>
              </w:rPr>
              <w:t xml:space="preserve">.00 </w:t>
            </w:r>
          </w:p>
        </w:tc>
      </w:tr>
      <w:tr w:rsidR="001C2F5A" w:rsidRPr="00416254" w14:paraId="2C0E8D4F" w14:textId="77777777" w:rsidTr="00634763">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5D2BDF7" w14:textId="77777777" w:rsidR="001C2F5A" w:rsidRPr="006C1421" w:rsidRDefault="001C2F5A" w:rsidP="00634763">
            <w:pPr>
              <w:spacing w:after="0" w:line="240" w:lineRule="auto"/>
              <w:jc w:val="right"/>
              <w:rPr>
                <w:rFonts w:ascii="Arial" w:eastAsia="Times New Roman" w:hAnsi="Arial" w:cs="Arial"/>
                <w:b/>
                <w:bCs/>
                <w:sz w:val="14"/>
                <w:szCs w:val="14"/>
                <w:lang w:eastAsia="es-MX"/>
              </w:rPr>
            </w:pPr>
            <w:r w:rsidRPr="006C1421">
              <w:rPr>
                <w:rFonts w:ascii="Arial" w:eastAsia="Times New Roman" w:hAnsi="Arial" w:cs="Arial"/>
                <w:b/>
                <w:bCs/>
                <w:sz w:val="14"/>
                <w:szCs w:val="14"/>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30CEA8F6" w14:textId="2E0AA9EC" w:rsidR="001C2F5A" w:rsidRPr="006C1421" w:rsidRDefault="001C2F5A" w:rsidP="00634763">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sidR="006C1421" w:rsidRPr="006C1421">
              <w:rPr>
                <w:rFonts w:ascii="Arial" w:eastAsia="Times New Roman" w:hAnsi="Arial" w:cs="Arial"/>
                <w:b/>
                <w:bCs/>
                <w:sz w:val="16"/>
                <w:szCs w:val="16"/>
                <w:lang w:eastAsia="es-MX"/>
              </w:rPr>
              <w:t>29</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081</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147</w:t>
            </w:r>
            <w:r w:rsidRPr="006C1421">
              <w:rPr>
                <w:rFonts w:ascii="Arial" w:eastAsia="Times New Roman" w:hAnsi="Arial" w:cs="Arial"/>
                <w:b/>
                <w:bCs/>
                <w:sz w:val="16"/>
                <w:szCs w:val="16"/>
                <w:lang w:eastAsia="es-MX"/>
              </w:rPr>
              <w:t xml:space="preserve">.83 </w:t>
            </w:r>
          </w:p>
        </w:tc>
        <w:tc>
          <w:tcPr>
            <w:tcW w:w="1480" w:type="dxa"/>
            <w:tcBorders>
              <w:top w:val="nil"/>
              <w:left w:val="nil"/>
              <w:bottom w:val="single" w:sz="8" w:space="0" w:color="auto"/>
              <w:right w:val="single" w:sz="8" w:space="0" w:color="auto"/>
            </w:tcBorders>
            <w:shd w:val="clear" w:color="auto" w:fill="auto"/>
            <w:vAlign w:val="center"/>
            <w:hideMark/>
          </w:tcPr>
          <w:p w14:paraId="0334C581" w14:textId="22D028DC" w:rsidR="001C2F5A" w:rsidRPr="006C1421" w:rsidRDefault="001C2F5A" w:rsidP="00634763">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sidR="006C1421" w:rsidRPr="006C1421">
              <w:rPr>
                <w:rFonts w:ascii="Arial" w:eastAsia="Times New Roman" w:hAnsi="Arial" w:cs="Arial"/>
                <w:b/>
                <w:bCs/>
                <w:sz w:val="16"/>
                <w:szCs w:val="16"/>
                <w:lang w:eastAsia="es-MX"/>
              </w:rPr>
              <w:t>24</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215</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623</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00</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1A899B11" w14:textId="1FBFF176" w:rsidR="001C2F5A" w:rsidRPr="006C1421" w:rsidRDefault="001C2F5A" w:rsidP="00634763">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sidR="006C1421" w:rsidRPr="006C1421">
              <w:rPr>
                <w:rFonts w:ascii="Arial" w:eastAsia="Times New Roman" w:hAnsi="Arial" w:cs="Arial"/>
                <w:b/>
                <w:bCs/>
                <w:sz w:val="16"/>
                <w:szCs w:val="16"/>
                <w:lang w:eastAsia="es-MX"/>
              </w:rPr>
              <w:t>9</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254</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194</w:t>
            </w:r>
            <w:r w:rsidRPr="006C1421">
              <w:rPr>
                <w:rFonts w:ascii="Arial" w:eastAsia="Times New Roman" w:hAnsi="Arial" w:cs="Arial"/>
                <w:b/>
                <w:bCs/>
                <w:sz w:val="16"/>
                <w:szCs w:val="16"/>
                <w:lang w:eastAsia="es-MX"/>
              </w:rPr>
              <w:t xml:space="preserve">.00 </w:t>
            </w:r>
          </w:p>
        </w:tc>
      </w:tr>
    </w:tbl>
    <w:p w14:paraId="4A2B50C8" w14:textId="77777777" w:rsidR="001C2F5A" w:rsidRPr="00E74967" w:rsidRDefault="001C2F5A"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6F76091"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FB5059" w14:textId="5C5D242C" w:rsidR="001C2F5A" w:rsidRPr="00E74967" w:rsidRDefault="001C2F5A" w:rsidP="001C2F5A">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lastRenderedPageBreak/>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979A0A" w14:textId="77777777" w:rsidR="001C2F5A" w:rsidRDefault="001C2F5A" w:rsidP="001C2F5A">
      <w:pPr>
        <w:tabs>
          <w:tab w:val="left" w:leader="underscore" w:pos="9639"/>
        </w:tabs>
        <w:spacing w:after="0" w:line="360" w:lineRule="auto"/>
        <w:jc w:val="both"/>
        <w:rPr>
          <w:rFonts w:cs="Calibri"/>
          <w:color w:val="1F3864" w:themeColor="accent5" w:themeShade="80"/>
        </w:rPr>
      </w:pPr>
    </w:p>
    <w:p w14:paraId="793EDB3E" w14:textId="7E3DD1F3" w:rsidR="001C2F5A" w:rsidRPr="001C2F5A" w:rsidRDefault="001C2F5A" w:rsidP="001C2F5A">
      <w:pPr>
        <w:tabs>
          <w:tab w:val="left" w:leader="underscore" w:pos="9639"/>
        </w:tabs>
        <w:spacing w:after="0"/>
        <w:jc w:val="both"/>
        <w:rPr>
          <w:rFonts w:cs="Calibri"/>
          <w:color w:val="1F3864" w:themeColor="accent5" w:themeShade="80"/>
        </w:rPr>
      </w:pPr>
      <w:r w:rsidRPr="001C2F5A">
        <w:rPr>
          <w:rFonts w:cs="Calibri"/>
          <w:color w:val="1F3864" w:themeColor="accent5" w:themeShade="80"/>
        </w:rPr>
        <w:t>Se cuenta con un sistema de cobranza denominado IMUVIX</w:t>
      </w:r>
      <w:r>
        <w:rPr>
          <w:rFonts w:cs="Calibri"/>
          <w:color w:val="1F3864" w:themeColor="accent5" w:themeShade="80"/>
        </w:rPr>
        <w:t xml:space="preserve"> sin embargo se está trabajando en un Nuevo Software más integral que contemple todas las actividades de las distintas áreas del Instituto,</w:t>
      </w:r>
      <w:r w:rsidRPr="001C2F5A">
        <w:rPr>
          <w:rFonts w:cs="Calibri"/>
          <w:color w:val="1F3864" w:themeColor="accent5" w:themeShade="80"/>
        </w:rPr>
        <w:t xml:space="preserve"> con el objetivo de tener un mejor sistema de control</w:t>
      </w:r>
      <w:r>
        <w:rPr>
          <w:rFonts w:cs="Calibri"/>
          <w:color w:val="1F3864" w:themeColor="accent5" w:themeShade="80"/>
        </w:rPr>
        <w:t xml:space="preserve">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E3043C0" w14:textId="77777777" w:rsidR="001C2F5A" w:rsidRDefault="001C2F5A" w:rsidP="00CB41C4">
      <w:pPr>
        <w:tabs>
          <w:tab w:val="left" w:leader="underscore" w:pos="9639"/>
        </w:tabs>
        <w:spacing w:after="0" w:line="240" w:lineRule="auto"/>
        <w:jc w:val="both"/>
        <w:rPr>
          <w:rFonts w:cs="Calibri"/>
          <w:color w:val="1F3864" w:themeColor="accent5" w:themeShade="80"/>
        </w:rPr>
      </w:pPr>
    </w:p>
    <w:p w14:paraId="19EB2AD8" w14:textId="62D7DC6E" w:rsidR="007D1E76" w:rsidRPr="00E74967" w:rsidRDefault="001C2F5A" w:rsidP="00CB41C4">
      <w:pPr>
        <w:tabs>
          <w:tab w:val="left" w:leader="underscore" w:pos="9639"/>
        </w:tabs>
        <w:spacing w:after="0" w:line="240" w:lineRule="auto"/>
        <w:jc w:val="both"/>
        <w:rPr>
          <w:rFonts w:cs="Calibri"/>
        </w:rPr>
      </w:pPr>
      <w:r w:rsidRPr="001C2F5A">
        <w:rPr>
          <w:rFonts w:cs="Calibri"/>
          <w:color w:val="1F3864" w:themeColor="accent5" w:themeShade="80"/>
        </w:rPr>
        <w:t>Alcanzar las metas establecidas en la captación de ingresos.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8534CF"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7CEED12" w14:textId="7747BC37" w:rsidR="007D1E76" w:rsidRDefault="007D1E76" w:rsidP="00CB41C4">
      <w:pPr>
        <w:tabs>
          <w:tab w:val="left" w:leader="underscore" w:pos="9639"/>
        </w:tabs>
        <w:spacing w:after="0" w:line="240" w:lineRule="auto"/>
        <w:jc w:val="both"/>
        <w:rPr>
          <w:rFonts w:cs="Calibri"/>
        </w:rPr>
      </w:pPr>
    </w:p>
    <w:p w14:paraId="160C9414" w14:textId="7B996DBF" w:rsidR="001C2F5A" w:rsidRDefault="001C2F5A" w:rsidP="00CB41C4">
      <w:pPr>
        <w:tabs>
          <w:tab w:val="left" w:leader="underscore" w:pos="9639"/>
        </w:tabs>
        <w:spacing w:after="0" w:line="240" w:lineRule="auto"/>
        <w:jc w:val="both"/>
        <w:rPr>
          <w:rFonts w:cs="Calibri"/>
        </w:rPr>
      </w:pPr>
    </w:p>
    <w:p w14:paraId="48143837" w14:textId="4ABD6B53" w:rsidR="001C2F5A" w:rsidRDefault="001C2F5A" w:rsidP="00CB41C4">
      <w:pPr>
        <w:tabs>
          <w:tab w:val="left" w:leader="underscore" w:pos="9639"/>
        </w:tabs>
        <w:spacing w:after="0" w:line="240" w:lineRule="auto"/>
        <w:jc w:val="both"/>
        <w:rPr>
          <w:rFonts w:cs="Calibri"/>
        </w:rPr>
      </w:pPr>
    </w:p>
    <w:p w14:paraId="5FCB24B8" w14:textId="0F4C9152" w:rsidR="001C2F5A" w:rsidRDefault="001C2F5A" w:rsidP="00CB41C4">
      <w:pPr>
        <w:tabs>
          <w:tab w:val="left" w:leader="underscore" w:pos="9639"/>
        </w:tabs>
        <w:spacing w:after="0" w:line="240" w:lineRule="auto"/>
        <w:jc w:val="both"/>
        <w:rPr>
          <w:rFonts w:cs="Calibri"/>
        </w:rPr>
      </w:pPr>
    </w:p>
    <w:p w14:paraId="076FAE8A" w14:textId="77777777" w:rsidR="001C2F5A" w:rsidRPr="00E74967" w:rsidRDefault="001C2F5A"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D991186" w:rsidR="00D5018E" w:rsidRDefault="00D5018E" w:rsidP="00CB41C4">
      <w:pPr>
        <w:tabs>
          <w:tab w:val="left" w:leader="underscore" w:pos="9639"/>
        </w:tabs>
        <w:spacing w:after="0" w:line="240" w:lineRule="auto"/>
        <w:jc w:val="both"/>
        <w:rPr>
          <w:rFonts w:cs="Calibri"/>
        </w:rPr>
      </w:pPr>
    </w:p>
    <w:p w14:paraId="34420F02" w14:textId="65468495" w:rsidR="00465334" w:rsidRDefault="00465334" w:rsidP="00CB41C4">
      <w:pPr>
        <w:tabs>
          <w:tab w:val="left" w:leader="underscore" w:pos="9639"/>
        </w:tabs>
        <w:spacing w:after="0" w:line="240" w:lineRule="auto"/>
        <w:jc w:val="both"/>
        <w:rPr>
          <w:rFonts w:cs="Calibri"/>
        </w:rPr>
      </w:pPr>
    </w:p>
    <w:p w14:paraId="2963F5D1" w14:textId="26F6E887" w:rsidR="00465334" w:rsidRPr="00465334" w:rsidRDefault="00465334" w:rsidP="00465334">
      <w:pPr>
        <w:tabs>
          <w:tab w:val="left" w:pos="5760"/>
        </w:tabs>
        <w:rPr>
          <w:rFonts w:cs="Calibri"/>
        </w:rPr>
      </w:pPr>
    </w:p>
    <w:sectPr w:rsidR="00465334" w:rsidRPr="00465334"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C51F" w14:textId="77777777" w:rsidR="00BD50BC" w:rsidRDefault="00BD50BC" w:rsidP="00E00323">
      <w:pPr>
        <w:spacing w:after="0" w:line="240" w:lineRule="auto"/>
      </w:pPr>
      <w:r>
        <w:separator/>
      </w:r>
    </w:p>
  </w:endnote>
  <w:endnote w:type="continuationSeparator" w:id="0">
    <w:p w14:paraId="332B6D54" w14:textId="77777777" w:rsidR="00BD50BC" w:rsidRDefault="00BD50B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3C20A1" w:rsidRDefault="003C20A1">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3C20A1" w:rsidRDefault="003C20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0293" w14:textId="77777777" w:rsidR="00BD50BC" w:rsidRDefault="00BD50BC" w:rsidP="00E00323">
      <w:pPr>
        <w:spacing w:after="0" w:line="240" w:lineRule="auto"/>
      </w:pPr>
      <w:r>
        <w:separator/>
      </w:r>
    </w:p>
  </w:footnote>
  <w:footnote w:type="continuationSeparator" w:id="0">
    <w:p w14:paraId="001842AF" w14:textId="77777777" w:rsidR="00BD50BC" w:rsidRDefault="00BD50B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3C702D5" w:rsidR="003C20A1" w:rsidRPr="009530E2" w:rsidRDefault="00BD50BC" w:rsidP="00A4610E">
    <w:pPr>
      <w:pStyle w:val="Encabezado"/>
      <w:spacing w:after="0" w:line="240" w:lineRule="auto"/>
      <w:jc w:val="center"/>
      <w:rPr>
        <w:b/>
        <w:bCs/>
        <w:sz w:val="24"/>
        <w:szCs w:val="24"/>
      </w:rPr>
    </w:pPr>
    <w:r>
      <w:rPr>
        <w:b/>
        <w:bCs/>
        <w:noProof/>
        <w:sz w:val="24"/>
        <w:szCs w:val="24"/>
      </w:rPr>
      <w:object w:dxaOrig="1440" w:dyaOrig="1440" w14:anchorId="7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5pt;margin-top:-4.35pt;width:57.35pt;height:39.65pt;z-index:251658240;mso-wrap-style:tight">
          <v:imagedata r:id="rId1" o:title=""/>
        </v:shape>
        <o:OLEObject Type="Embed" ProgID="CorelDraw.Graphic.17" ShapeID="_x0000_s2049" DrawAspect="Content" ObjectID="_1688452989" r:id="rId2"/>
      </w:object>
    </w:r>
    <w:r w:rsidR="003C20A1" w:rsidRPr="009530E2">
      <w:rPr>
        <w:b/>
        <w:bCs/>
        <w:sz w:val="24"/>
        <w:szCs w:val="24"/>
      </w:rPr>
      <w:t>INSTITUTO MUNICIPAL DE VIVIENDA</w:t>
    </w:r>
  </w:p>
  <w:p w14:paraId="7287E9F7" w14:textId="43BC2920" w:rsidR="003C20A1" w:rsidRPr="009530E2" w:rsidRDefault="003C20A1" w:rsidP="00A4610E">
    <w:pPr>
      <w:pStyle w:val="Encabezado"/>
      <w:spacing w:after="0" w:line="240" w:lineRule="auto"/>
      <w:jc w:val="center"/>
      <w:rPr>
        <w:b/>
        <w:bCs/>
        <w:sz w:val="24"/>
        <w:szCs w:val="24"/>
      </w:rPr>
    </w:pPr>
    <w:r w:rsidRPr="009530E2">
      <w:rPr>
        <w:b/>
        <w:bCs/>
        <w:sz w:val="24"/>
        <w:szCs w:val="24"/>
      </w:rPr>
      <w:t>DEL MUNICIPIO DE CELAYA, GUANAJUATO</w:t>
    </w:r>
  </w:p>
  <w:p w14:paraId="651A4C4F" w14:textId="444B3E96" w:rsidR="003C20A1" w:rsidRDefault="003C20A1" w:rsidP="00A4610E">
    <w:pPr>
      <w:pStyle w:val="Encabezado"/>
      <w:spacing w:after="0" w:line="240" w:lineRule="auto"/>
      <w:jc w:val="center"/>
    </w:pPr>
    <w:r w:rsidRPr="00A4610E">
      <w:t xml:space="preserve">CORRESPONDINTES AL </w:t>
    </w:r>
    <w:r>
      <w:t>3</w:t>
    </w:r>
    <w:r w:rsidR="00A245B1">
      <w:t>0</w:t>
    </w:r>
    <w:r>
      <w:t xml:space="preserve"> DE </w:t>
    </w:r>
    <w:r w:rsidR="00A245B1">
      <w:t>JUNIO</w:t>
    </w:r>
    <w: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5"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8"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C5255"/>
    <w:rsid w:val="000D2D62"/>
    <w:rsid w:val="0012405A"/>
    <w:rsid w:val="00154BA3"/>
    <w:rsid w:val="001973A2"/>
    <w:rsid w:val="001C2F5A"/>
    <w:rsid w:val="001C75F2"/>
    <w:rsid w:val="001D2063"/>
    <w:rsid w:val="001D43E9"/>
    <w:rsid w:val="00232175"/>
    <w:rsid w:val="003453CA"/>
    <w:rsid w:val="003C20A1"/>
    <w:rsid w:val="003D0DEE"/>
    <w:rsid w:val="00417C8E"/>
    <w:rsid w:val="00435A87"/>
    <w:rsid w:val="00465334"/>
    <w:rsid w:val="00493635"/>
    <w:rsid w:val="004A58C8"/>
    <w:rsid w:val="004E086A"/>
    <w:rsid w:val="004F234D"/>
    <w:rsid w:val="00535398"/>
    <w:rsid w:val="00537783"/>
    <w:rsid w:val="0054701E"/>
    <w:rsid w:val="005B5531"/>
    <w:rsid w:val="005D3E43"/>
    <w:rsid w:val="005E231E"/>
    <w:rsid w:val="00655052"/>
    <w:rsid w:val="00657009"/>
    <w:rsid w:val="00681C79"/>
    <w:rsid w:val="006C1421"/>
    <w:rsid w:val="007610BC"/>
    <w:rsid w:val="00761856"/>
    <w:rsid w:val="007714AB"/>
    <w:rsid w:val="007D1E76"/>
    <w:rsid w:val="007D4484"/>
    <w:rsid w:val="0086459F"/>
    <w:rsid w:val="008A06FD"/>
    <w:rsid w:val="008A4446"/>
    <w:rsid w:val="008C3BB8"/>
    <w:rsid w:val="008E076C"/>
    <w:rsid w:val="0092765C"/>
    <w:rsid w:val="009530E2"/>
    <w:rsid w:val="009F6740"/>
    <w:rsid w:val="00A245B1"/>
    <w:rsid w:val="00A4610E"/>
    <w:rsid w:val="00A730E0"/>
    <w:rsid w:val="00AA41E5"/>
    <w:rsid w:val="00AB722B"/>
    <w:rsid w:val="00AE1F6A"/>
    <w:rsid w:val="00BB7237"/>
    <w:rsid w:val="00BD50BC"/>
    <w:rsid w:val="00C101F5"/>
    <w:rsid w:val="00C97E1E"/>
    <w:rsid w:val="00CB41C4"/>
    <w:rsid w:val="00CF1316"/>
    <w:rsid w:val="00D13C44"/>
    <w:rsid w:val="00D40FC2"/>
    <w:rsid w:val="00D5018E"/>
    <w:rsid w:val="00D975B1"/>
    <w:rsid w:val="00DA6BD9"/>
    <w:rsid w:val="00DE4B2C"/>
    <w:rsid w:val="00DE7C9B"/>
    <w:rsid w:val="00E00323"/>
    <w:rsid w:val="00E670DB"/>
    <w:rsid w:val="00E74967"/>
    <w:rsid w:val="00E7559F"/>
    <w:rsid w:val="00EA37F5"/>
    <w:rsid w:val="00EA7915"/>
    <w:rsid w:val="00EC2FDE"/>
    <w:rsid w:val="00F46719"/>
    <w:rsid w:val="00F54F6F"/>
    <w:rsid w:val="00F6102D"/>
    <w:rsid w:val="00F613A0"/>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3C20A1"/>
    <w:pPr>
      <w:spacing w:after="100"/>
    </w:pPr>
  </w:style>
  <w:style w:type="paragraph" w:styleId="Textoindependiente">
    <w:name w:val="Body Text"/>
    <w:basedOn w:val="Normal"/>
    <w:link w:val="TextoindependienteCar"/>
    <w:uiPriority w:val="1"/>
    <w:qFormat/>
    <w:rsid w:val="003C20A1"/>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C20A1"/>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4505</Words>
  <Characters>24779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2021-04-16T19:01:00Z</cp:lastPrinted>
  <dcterms:created xsi:type="dcterms:W3CDTF">2021-07-22T14:57:00Z</dcterms:created>
  <dcterms:modified xsi:type="dcterms:W3CDTF">2021-07-22T14:57:00Z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