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1ABD555D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20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948"/>
        <w:gridCol w:w="1734"/>
        <w:gridCol w:w="1456"/>
        <w:gridCol w:w="163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0A7AB2B4" w:rsidR="00E0751D" w:rsidRPr="00E0751D" w:rsidRDefault="00E0751D" w:rsidP="00A533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2AE94077" w:rsidR="00D663D9" w:rsidRPr="00E0751D" w:rsidRDefault="00E258A0" w:rsidP="00E258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13,277,948.15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6BB5B887" w:rsidR="00D663D9" w:rsidRPr="00E0751D" w:rsidRDefault="00E258A0" w:rsidP="00E258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12,794,8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ADDF3B1" w:rsidR="00D663D9" w:rsidRPr="00E0751D" w:rsidRDefault="00D663D9" w:rsidP="00E258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E258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483,139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E258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515AE614" w:rsidR="00D663D9" w:rsidRPr="00E0751D" w:rsidRDefault="00E258A0" w:rsidP="00F44FE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F44FE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11,902,949.46    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3574F666" w:rsidR="00D663D9" w:rsidRPr="00E0751D" w:rsidRDefault="00E258A0" w:rsidP="00F44F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F44FE6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11,478,502.01                                                                                                       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1FDAA019" w:rsidR="00D663D9" w:rsidRPr="00E0751D" w:rsidRDefault="00F44FE6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424,447.45                                </w:t>
            </w: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27397DBC" w:rsidR="00D663D9" w:rsidRPr="00E0751D" w:rsidRDefault="00F44FE6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435,049.00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631D7B7F" w:rsidR="00D663D9" w:rsidRPr="00E0751D" w:rsidRDefault="00F44FE6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E258A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426,771.42      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213CADE9" w:rsidR="00D663D9" w:rsidRPr="00E0751D" w:rsidRDefault="00F44FE6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8,277.58</w:t>
            </w: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399616C" w:rsidR="00D663D9" w:rsidRPr="00E0751D" w:rsidRDefault="00F44FE6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939,949.69                                                              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D17AC2C" w:rsidR="00D663D9" w:rsidRPr="00E0751D" w:rsidRDefault="00F44FE6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E258A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889,535.10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2FE87A6B" w:rsidR="00D663D9" w:rsidRPr="00E0751D" w:rsidRDefault="00F44FE6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E258A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50,414.59</w:t>
            </w: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37E8F418" w:rsidR="00AA4549" w:rsidRPr="00E0751D" w:rsidRDefault="00E258A0" w:rsidP="00E258A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040110AA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E258A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1DE4CC0" w:rsidR="00AA4549" w:rsidRPr="00E0751D" w:rsidRDefault="00170166" w:rsidP="001701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13,277,948</w:t>
            </w:r>
            <w:r w:rsidR="00AA4549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FD6E62B" w:rsidR="00AA4549" w:rsidRPr="00E0751D" w:rsidRDefault="00170166" w:rsidP="001701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12,794,808</w:t>
            </w:r>
            <w:r w:rsidR="00AA4549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25FC8DF2" w:rsidR="00AA4549" w:rsidRPr="00E0751D" w:rsidRDefault="00170166" w:rsidP="001701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483,139</w:t>
            </w:r>
            <w:r w:rsidR="00AA4549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3AE374E8" w14:textId="77777777" w:rsidR="00673AB2" w:rsidRDefault="00673AB2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73AB2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9CAC" w14:textId="77777777" w:rsidR="009E3D57" w:rsidRDefault="009E3D57" w:rsidP="0012031E">
      <w:pPr>
        <w:spacing w:after="0" w:line="240" w:lineRule="auto"/>
      </w:pPr>
      <w:r>
        <w:separator/>
      </w:r>
    </w:p>
  </w:endnote>
  <w:endnote w:type="continuationSeparator" w:id="0">
    <w:p w14:paraId="66E22CC1" w14:textId="77777777" w:rsidR="009E3D57" w:rsidRDefault="009E3D5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6C" w:rsidRPr="00EA396C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3975" w14:textId="77777777" w:rsidR="009E3D57" w:rsidRDefault="009E3D57" w:rsidP="0012031E">
      <w:pPr>
        <w:spacing w:after="0" w:line="240" w:lineRule="auto"/>
      </w:pPr>
      <w:r>
        <w:separator/>
      </w:r>
    </w:p>
  </w:footnote>
  <w:footnote w:type="continuationSeparator" w:id="0">
    <w:p w14:paraId="76A6BA2F" w14:textId="77777777" w:rsidR="009E3D57" w:rsidRDefault="009E3D5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3C535B48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F44FE6">
      <w:t>1</w:t>
    </w:r>
    <w:r>
      <w:t xml:space="preserve"> DE </w:t>
    </w:r>
    <w:r w:rsidR="00F44FE6">
      <w:t>DIC</w:t>
    </w:r>
    <w:r w:rsidR="00850A43">
      <w:t>IEMB</w:t>
    </w:r>
    <w:r w:rsidR="00370F49">
      <w:t>RE</w:t>
    </w:r>
    <w:r>
      <w:t xml:space="preserve"> 20</w:t>
    </w:r>
    <w:r w:rsidR="00103DD9">
      <w:t>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2445"/>
    <w:rsid w:val="00064852"/>
    <w:rsid w:val="000D0E4F"/>
    <w:rsid w:val="000E3D63"/>
    <w:rsid w:val="000F2B66"/>
    <w:rsid w:val="0010349C"/>
    <w:rsid w:val="00103DD9"/>
    <w:rsid w:val="0012031E"/>
    <w:rsid w:val="001301EA"/>
    <w:rsid w:val="00160267"/>
    <w:rsid w:val="00170166"/>
    <w:rsid w:val="001E6820"/>
    <w:rsid w:val="00240B8F"/>
    <w:rsid w:val="00270AD2"/>
    <w:rsid w:val="00370F49"/>
    <w:rsid w:val="003B1F59"/>
    <w:rsid w:val="003B50C1"/>
    <w:rsid w:val="0042605A"/>
    <w:rsid w:val="004C23EA"/>
    <w:rsid w:val="004E272C"/>
    <w:rsid w:val="004E2E88"/>
    <w:rsid w:val="004F5B76"/>
    <w:rsid w:val="005A7A09"/>
    <w:rsid w:val="005B3C48"/>
    <w:rsid w:val="00617CA0"/>
    <w:rsid w:val="006222CF"/>
    <w:rsid w:val="006529ED"/>
    <w:rsid w:val="006639DF"/>
    <w:rsid w:val="00673AB2"/>
    <w:rsid w:val="0067735C"/>
    <w:rsid w:val="00682C3D"/>
    <w:rsid w:val="00694E90"/>
    <w:rsid w:val="00742A8F"/>
    <w:rsid w:val="007542C8"/>
    <w:rsid w:val="007C45C8"/>
    <w:rsid w:val="007F7BD2"/>
    <w:rsid w:val="00850A43"/>
    <w:rsid w:val="00861815"/>
    <w:rsid w:val="0086615D"/>
    <w:rsid w:val="008C2BAF"/>
    <w:rsid w:val="00940570"/>
    <w:rsid w:val="009967AB"/>
    <w:rsid w:val="009E3D57"/>
    <w:rsid w:val="00A10567"/>
    <w:rsid w:val="00A2446D"/>
    <w:rsid w:val="00A533B5"/>
    <w:rsid w:val="00A675D6"/>
    <w:rsid w:val="00A827B2"/>
    <w:rsid w:val="00AA4549"/>
    <w:rsid w:val="00AE2E14"/>
    <w:rsid w:val="00AE38CB"/>
    <w:rsid w:val="00AF5CAD"/>
    <w:rsid w:val="00B36CD3"/>
    <w:rsid w:val="00BE7321"/>
    <w:rsid w:val="00C10F16"/>
    <w:rsid w:val="00C2323A"/>
    <w:rsid w:val="00CA12B4"/>
    <w:rsid w:val="00CD1F4F"/>
    <w:rsid w:val="00D069ED"/>
    <w:rsid w:val="00D217E5"/>
    <w:rsid w:val="00D663D9"/>
    <w:rsid w:val="00D66DE2"/>
    <w:rsid w:val="00D97D81"/>
    <w:rsid w:val="00E0751D"/>
    <w:rsid w:val="00E2493E"/>
    <w:rsid w:val="00E24E3E"/>
    <w:rsid w:val="00E258A0"/>
    <w:rsid w:val="00EA396C"/>
    <w:rsid w:val="00F44FE6"/>
    <w:rsid w:val="00F934F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813C30B0-2F15-4012-8FAA-20A9CCC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2020-07-07T15:21:00Z</cp:lastPrinted>
  <dcterms:created xsi:type="dcterms:W3CDTF">2021-01-26T16:12:00Z</dcterms:created>
  <dcterms:modified xsi:type="dcterms:W3CDTF">2021-01-26T16:12:00Z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