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E679A" w14:textId="77777777" w:rsidR="003B61ED" w:rsidRPr="001D097B" w:rsidRDefault="003B61ED" w:rsidP="003B61ED">
      <w:pPr>
        <w:spacing w:after="0" w:line="240" w:lineRule="auto"/>
        <w:jc w:val="center"/>
        <w:rPr>
          <w:rFonts w:ascii="Antenna Light" w:hAnsi="Antenna Light"/>
        </w:rPr>
      </w:pPr>
      <w:bookmarkStart w:id="0" w:name="_GoBack"/>
      <w:bookmarkEnd w:id="0"/>
    </w:p>
    <w:p w14:paraId="0AA96C45" w14:textId="77777777" w:rsidR="003B61ED" w:rsidRPr="001D097B" w:rsidRDefault="000A42A0" w:rsidP="003B61ED">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14:paraId="20AB4725"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65D51322"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14:paraId="3A4BDE23"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14:paraId="0B95B5F1"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9718E22" w14:textId="77777777" w:rsidR="003F01FC" w:rsidRDefault="003B61ED" w:rsidP="003F01FC">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por ello a partir del año que se reporta,  fue designado  como representante municipal del Estado de Guanajuato, ante el Comité Consultivo del Consejo Nacional de Armonización Contable, para el periodo 2017- 2019.</w:t>
      </w:r>
    </w:p>
    <w:p w14:paraId="64666EF0" w14:textId="77777777" w:rsidR="003B61ED" w:rsidRPr="003F01FC" w:rsidRDefault="003B61ED" w:rsidP="003F01FC">
      <w:pPr>
        <w:widowControl w:val="0"/>
        <w:tabs>
          <w:tab w:val="left" w:pos="3840"/>
        </w:tabs>
        <w:autoSpaceDE w:val="0"/>
        <w:autoSpaceDN w:val="0"/>
        <w:adjustRightInd w:val="0"/>
        <w:spacing w:before="116" w:after="0"/>
        <w:ind w:right="758"/>
        <w:jc w:val="center"/>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48BADD0E" w14:textId="77777777" w:rsidR="003B61ED" w:rsidRPr="001D097B" w:rsidRDefault="003B61ED" w:rsidP="003B61ED">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w:t>
      </w:r>
      <w:r w:rsidRPr="001D097B">
        <w:rPr>
          <w:rFonts w:ascii="Antenna Light" w:eastAsia="Times New Roman" w:hAnsi="Antenna Light" w:cs="Arial"/>
          <w:bCs/>
          <w:color w:val="000000"/>
          <w:sz w:val="20"/>
          <w:szCs w:val="20"/>
          <w:lang w:val="es-ES" w:eastAsia="es-ES"/>
        </w:rPr>
        <w:lastRenderedPageBreak/>
        <w:t xml:space="preserve">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43BF4331" w14:textId="77777777" w:rsidR="003B61ED"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1B81983A" w14:textId="77777777" w:rsidR="003F01FC" w:rsidRPr="001D097B" w:rsidRDefault="003F01FC"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55B9B259" w14:textId="77777777" w:rsidR="003B61ED" w:rsidRPr="001D097B"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4FFBF2E6" w14:textId="77777777" w:rsidR="003B61ED" w:rsidRPr="001D097B" w:rsidRDefault="003B61ED" w:rsidP="003B61ED">
      <w:pPr>
        <w:widowControl w:val="0"/>
        <w:tabs>
          <w:tab w:val="left" w:pos="3840"/>
        </w:tabs>
        <w:autoSpaceDE w:val="0"/>
        <w:autoSpaceDN w:val="0"/>
        <w:adjustRightInd w:val="0"/>
        <w:spacing w:before="116" w:after="0" w:line="320" w:lineRule="exact"/>
        <w:ind w:right="758"/>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 xml:space="preserve">                  ESTRUCTURA  ORGANIZACIONAL</w:t>
      </w:r>
    </w:p>
    <w:p w14:paraId="0FA230FB" w14:textId="77777777" w:rsidR="003B61ED" w:rsidRPr="001D097B" w:rsidRDefault="00D06C79"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r>
        <w:rPr>
          <w:noProof/>
          <w:lang w:eastAsia="es-MX"/>
        </w:rPr>
        <w:drawing>
          <wp:anchor distT="0" distB="0" distL="114300" distR="114300" simplePos="0" relativeHeight="251661312" behindDoc="0" locked="0" layoutInCell="1" allowOverlap="1" wp14:anchorId="129AEBCA" wp14:editId="5C5461E6">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14:paraId="5C3DD557"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B2E415F"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88EC063"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7777EDE"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E4AC98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06218FA5"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50905361"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BDB910C"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15846E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2A53268"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68BB0D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80C526A"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0BC2A7B2"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5A7FC7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588CCF1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CF1CD92" w14:textId="77777777" w:rsidR="003B61ED" w:rsidRPr="001D097B" w:rsidRDefault="000A42A0" w:rsidP="00BE7067">
      <w:pPr>
        <w:widowControl w:val="0"/>
        <w:tabs>
          <w:tab w:val="left" w:pos="3840"/>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14:paraId="53682B8F" w14:textId="77777777" w:rsidR="003B61ED" w:rsidRPr="001D097B" w:rsidRDefault="003B61ED" w:rsidP="003B61ED">
      <w:pPr>
        <w:widowControl w:val="0"/>
        <w:tabs>
          <w:tab w:val="left" w:pos="6585"/>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p>
    <w:p w14:paraId="5E5BFEC4" w14:textId="77777777" w:rsidR="003B61ED" w:rsidRPr="001D097B" w:rsidRDefault="003B61ED" w:rsidP="00BE7067">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0A497BAD" w14:textId="77777777" w:rsidR="003B61ED" w:rsidRPr="001D097B" w:rsidRDefault="003B61ED" w:rsidP="00261F55">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401A407D" w14:textId="77777777" w:rsidR="003B61ED" w:rsidRPr="001D097B" w:rsidRDefault="003B61ED" w:rsidP="003B61ED">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14:paraId="4A28CE6E" w14:textId="77777777" w:rsidR="003B61ED" w:rsidRPr="001D097B" w:rsidRDefault="003B61ED" w:rsidP="00261F55">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lastRenderedPageBreak/>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1A8435B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14:paraId="5D0C9812" w14:textId="77777777" w:rsidR="003B61ED" w:rsidRPr="001D097B" w:rsidRDefault="003B61ED" w:rsidP="003B61ED">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4732E366" w14:textId="77777777" w:rsidR="003B61ED" w:rsidRPr="001D097B" w:rsidRDefault="003B61ED" w:rsidP="003B61ED">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14:paraId="064A9960" w14:textId="77777777" w:rsidR="003B61ED" w:rsidRPr="001D097B" w:rsidRDefault="003B61ED" w:rsidP="003B61ED">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14:paraId="76EA98C4" w14:textId="77777777" w:rsidR="003B61ED" w:rsidRPr="001D097B" w:rsidRDefault="003B61ED" w:rsidP="003B61ED">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20F38D7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14:paraId="3A85F3CE" w14:textId="77777777" w:rsidR="003B61ED" w:rsidRPr="001D097B" w:rsidRDefault="003B61ED" w:rsidP="003B61ED">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3FE6F1D0" w14:textId="77777777" w:rsidR="003B61ED" w:rsidRPr="001D097B" w:rsidRDefault="003B61ED" w:rsidP="003B61ED">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14:paraId="19D79973"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14:paraId="7F267EE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02E06C79"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76AE02B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14:paraId="0CAC3A5A"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lastRenderedPageBreak/>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46473489" w14:textId="77777777" w:rsidR="003B61ED" w:rsidRPr="001D097B" w:rsidRDefault="003B61ED" w:rsidP="003B61ED">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14:paraId="34B73B32" w14:textId="77777777" w:rsidR="003B61ED" w:rsidRPr="001D097B" w:rsidRDefault="003B61ED" w:rsidP="003B61ED">
      <w:pPr>
        <w:widowControl w:val="0"/>
        <w:autoSpaceDE w:val="0"/>
        <w:autoSpaceDN w:val="0"/>
        <w:adjustRightInd w:val="0"/>
        <w:spacing w:before="6"/>
        <w:ind w:left="1191" w:right="850"/>
        <w:jc w:val="both"/>
        <w:rPr>
          <w:rFonts w:ascii="Antenna Light" w:hAnsi="Antenna Light" w:cs="Arial"/>
          <w:color w:val="000000"/>
          <w:w w:val="103"/>
          <w:sz w:val="20"/>
          <w:szCs w:val="20"/>
        </w:rPr>
      </w:pPr>
    </w:p>
    <w:p w14:paraId="7466B551"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2346E18F"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7147EB9C"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Permite generar   la Información a difundir, relativa al Título V de la Ley General de Contabilidad Gubernamental, Ley de Transparencia y Acceso a la Información Pública del Estado de Guanajuato, así como  la información financiera  a que hace referencia la Ley de Disciplina Financiera de las Entidades Federativas y los Municipios</w:t>
      </w:r>
      <w:r w:rsidR="00261F55" w:rsidRPr="001D097B">
        <w:rPr>
          <w:rFonts w:ascii="Antenna Light" w:hAnsi="Antenna Light" w:cs="Arial"/>
          <w:color w:val="000000"/>
          <w:w w:val="103"/>
          <w:sz w:val="20"/>
          <w:szCs w:val="20"/>
        </w:rPr>
        <w:t>.</w:t>
      </w:r>
    </w:p>
    <w:p w14:paraId="6F26B681" w14:textId="77777777" w:rsidR="00261F55" w:rsidRDefault="00261F55"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Consejo de Armonización Contable de la Entidad Federativa realizó las acciones necesarias para dar cumplimiento a lo dispuesto en la LGCG, así como supervisar los avances correspondientes al segundo periodo de ejecución del ejercicio en curso mediante el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y así revelar el grado de cumplimiento en materia de armonización contable,</w:t>
      </w:r>
      <w:r w:rsidR="001043A1" w:rsidRPr="001D097B">
        <w:rPr>
          <w:rFonts w:ascii="Antenna Light" w:hAnsi="Antenna Light" w:cs="Arial"/>
          <w:color w:val="000000"/>
          <w:w w:val="103"/>
          <w:sz w:val="20"/>
          <w:szCs w:val="20"/>
        </w:rPr>
        <w:t xml:space="preserve"> </w:t>
      </w:r>
      <w:r w:rsidR="004B6FC0" w:rsidRPr="001D097B">
        <w:rPr>
          <w:rFonts w:ascii="Antenna Light" w:hAnsi="Antenna Light" w:cs="Arial"/>
          <w:color w:val="000000"/>
          <w:w w:val="103"/>
          <w:sz w:val="20"/>
          <w:szCs w:val="20"/>
        </w:rPr>
        <w:t xml:space="preserve">en ese orden de ideas, el Municipio de Celaya Guanajuato </w:t>
      </w:r>
      <w:r w:rsidR="00506D39" w:rsidRPr="001D097B">
        <w:rPr>
          <w:rFonts w:ascii="Antenna Light" w:hAnsi="Antenna Light" w:cs="Arial"/>
          <w:color w:val="000000"/>
          <w:w w:val="103"/>
          <w:sz w:val="20"/>
          <w:szCs w:val="20"/>
        </w:rPr>
        <w:t>se ha mantenido en los primeros lugares a nivel Estatal.</w:t>
      </w:r>
    </w:p>
    <w:p w14:paraId="3B34765D" w14:textId="77777777" w:rsidR="001D097B" w:rsidRPr="001D097B" w:rsidRDefault="001D097B"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lang w:eastAsia="es-MX"/>
        </w:rPr>
        <w:drawing>
          <wp:inline distT="0" distB="0" distL="0" distR="0" wp14:anchorId="2C3C9344" wp14:editId="2AEA61F5">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14:paraId="66AD9F3B" w14:textId="77777777" w:rsidR="003B61ED" w:rsidRPr="001D097B" w:rsidRDefault="003B61ED" w:rsidP="003B61ED">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14:paraId="2DC28548" w14:textId="77777777" w:rsidR="003B61ED" w:rsidRPr="001D097B" w:rsidRDefault="003B61ED" w:rsidP="003B61ED">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A7FF5BF" w14:textId="77777777" w:rsidR="003B61ED" w:rsidRPr="001D097B" w:rsidRDefault="003B61ED" w:rsidP="003B61ED">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la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3A036B04" w14:textId="77777777" w:rsidR="003B61ED" w:rsidRPr="001D097B" w:rsidRDefault="003B61ED" w:rsidP="003B61ED">
      <w:pPr>
        <w:widowControl w:val="0"/>
        <w:autoSpaceDE w:val="0"/>
        <w:autoSpaceDN w:val="0"/>
        <w:adjustRightInd w:val="0"/>
        <w:spacing w:before="290" w:after="0"/>
        <w:ind w:left="1129" w:right="860"/>
        <w:jc w:val="both"/>
        <w:rPr>
          <w:rFonts w:ascii="Antenna Light" w:eastAsia="Times New Roman" w:hAnsi="Antenna Light" w:cs="Arial"/>
          <w:color w:val="000000"/>
          <w:spacing w:val="-1"/>
          <w:sz w:val="20"/>
          <w:szCs w:val="20"/>
          <w:lang w:val="es-ES" w:eastAsia="es-ES"/>
        </w:rPr>
      </w:pPr>
    </w:p>
    <w:p w14:paraId="302D4EFF" w14:textId="77777777" w:rsidR="003B61ED" w:rsidRPr="001D097B" w:rsidRDefault="003B61ED" w:rsidP="003B61ED">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1" w:name="Pg2"/>
      <w:bookmarkEnd w:id="1"/>
    </w:p>
    <w:p w14:paraId="553C5E9B"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p>
    <w:p w14:paraId="08065593" w14:textId="77777777" w:rsidR="003B61ED" w:rsidRPr="001D097B" w:rsidRDefault="003B61ED" w:rsidP="003B61ED">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760DA624" w14:textId="77777777" w:rsidR="003B61ED" w:rsidRPr="001D097B" w:rsidRDefault="003B61ED" w:rsidP="003B61ED">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14:paraId="04ABA6B2" w14:textId="77777777" w:rsidR="003B61ED" w:rsidRPr="001D097B" w:rsidRDefault="003B61ED" w:rsidP="003B61ED">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4826B8A1" w14:textId="77777777" w:rsidR="003B61ED" w:rsidRPr="001D097B" w:rsidRDefault="003B61ED" w:rsidP="003B61ED">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14:paraId="1085DAA6" w14:textId="77777777" w:rsidR="003B61ED" w:rsidRPr="001D097B" w:rsidRDefault="003B61ED" w:rsidP="003B61ED">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7A21C3D4" w14:textId="77777777" w:rsidR="003B61ED" w:rsidRPr="001D097B" w:rsidRDefault="003B61ED" w:rsidP="003B61ED">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14:paraId="7C629EB0"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6E6EBDBF" w14:textId="77777777" w:rsidR="003B61ED" w:rsidRPr="001D097B" w:rsidRDefault="003B61ED" w:rsidP="003B61ED">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14:paraId="29723350" w14:textId="77777777" w:rsidR="003B61ED" w:rsidRPr="001D097B" w:rsidRDefault="003B61ED" w:rsidP="003B61ED">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14:paraId="1D273F55"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05B56D5C" w14:textId="77777777" w:rsidR="003B61ED" w:rsidRPr="001D097B" w:rsidRDefault="003B61ED" w:rsidP="003B61ED">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Ingresos así como las etapas presupuestales del ingreso aprobado, modificado, devengado y recaudado. </w:t>
      </w:r>
    </w:p>
    <w:p w14:paraId="1C310EDB" w14:textId="77777777" w:rsidR="003B61ED" w:rsidRPr="001D097B" w:rsidRDefault="003B61ED" w:rsidP="003B61ED">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2113B663"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14:paraId="0C48AABE"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ACAE608"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34E7A4C9"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35A991BB"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45487D30" w14:textId="77777777" w:rsidR="003B61ED" w:rsidRPr="001D097B" w:rsidRDefault="003B61ED" w:rsidP="003B61ED">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14:paraId="08F77481" w14:textId="77777777" w:rsidR="003B61ED" w:rsidRPr="001D097B" w:rsidRDefault="003B61ED" w:rsidP="003B61ED">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2" w:name="Pg3"/>
      <w:bookmarkEnd w:id="2"/>
    </w:p>
    <w:p w14:paraId="183D3914" w14:textId="77777777" w:rsidR="00BE7067" w:rsidRDefault="00BE7067"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14:paraId="7FC3814A" w14:textId="77777777" w:rsidR="003B61ED" w:rsidRPr="001D097B" w:rsidRDefault="003B61ED"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0A43E999" w14:textId="77777777" w:rsidR="003B61ED" w:rsidRPr="001D097B" w:rsidRDefault="003B61ED" w:rsidP="003B61ED">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del egresos,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6A6553D8"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14:paraId="4C4E6753" w14:textId="77777777" w:rsidR="003B61ED" w:rsidRPr="001D097B" w:rsidRDefault="003B61ED" w:rsidP="003B61ED">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76DEBD88" w14:textId="77777777" w:rsidR="003B61ED" w:rsidRPr="001D097B" w:rsidRDefault="003B61ED" w:rsidP="003B61ED">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14:paraId="5A19F733" w14:textId="77777777" w:rsidR="003B61ED" w:rsidRPr="001D097B" w:rsidRDefault="003B61ED" w:rsidP="003B61ED">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14:paraId="312D55D7" w14:textId="77777777" w:rsidR="003B61ED" w:rsidRPr="001D097B" w:rsidRDefault="003B61ED" w:rsidP="003B61ED">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3" w:name="Pg4"/>
      <w:bookmarkEnd w:id="3"/>
    </w:p>
    <w:p w14:paraId="3342EBAD" w14:textId="77777777" w:rsidR="003B61ED" w:rsidRPr="001D097B" w:rsidRDefault="003B61ED" w:rsidP="003B61ED">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14:paraId="29582C22" w14:textId="77777777" w:rsidR="003B61ED" w:rsidRPr="001D097B" w:rsidRDefault="003B61ED" w:rsidP="003B61ED">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6A1D77D" w14:textId="77777777" w:rsidR="003B61ED" w:rsidRPr="001D097B" w:rsidRDefault="003B61ED" w:rsidP="003B61ED">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79D4A6A8" w14:textId="77777777" w:rsidR="003B61ED" w:rsidRPr="001D097B" w:rsidRDefault="003B61ED" w:rsidP="003B61ED">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14:paraId="6E0A6979" w14:textId="77777777" w:rsidR="003B61ED" w:rsidRPr="001D097B" w:rsidRDefault="003B61ED" w:rsidP="003B61ED">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207D3D45" w14:textId="77777777" w:rsidR="003B61ED" w:rsidRPr="001D097B" w:rsidRDefault="003B61ED" w:rsidP="003B61ED">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14:paraId="7FA452B5" w14:textId="77777777" w:rsidR="003B61ED" w:rsidRPr="001D097B" w:rsidRDefault="003B61ED" w:rsidP="003B61ED">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5E05F75E"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14:paraId="25EFB6AE"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14:paraId="783FE967"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14:paraId="46EA1D76"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14:paraId="1E791A40" w14:textId="77777777" w:rsidR="003B61ED" w:rsidRPr="001D097B" w:rsidRDefault="003B61ED" w:rsidP="003B61ED">
      <w:pPr>
        <w:ind w:left="1134" w:right="624"/>
        <w:jc w:val="both"/>
        <w:rPr>
          <w:rFonts w:ascii="Antenna Light" w:hAnsi="Antenna Light" w:cs="Arial"/>
          <w:b/>
          <w:sz w:val="20"/>
          <w:szCs w:val="20"/>
        </w:rPr>
      </w:pPr>
    </w:p>
    <w:p w14:paraId="26F0CFAF"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7F5C3C8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Provisiones:</w:t>
      </w:r>
    </w:p>
    <w:p w14:paraId="108AB34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14:paraId="340B7EA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Reclasificaciones:</w:t>
      </w:r>
    </w:p>
    <w:p w14:paraId="3807D0A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14:paraId="1EDC3850"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01691DE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14:paraId="38ACA2F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Estímulo fiscal:</w:t>
      </w:r>
    </w:p>
    <w:p w14:paraId="51F4061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19998B8D" w14:textId="77777777" w:rsidR="003B61ED" w:rsidRPr="001D097B" w:rsidRDefault="003B61ED" w:rsidP="003B61ED">
      <w:pPr>
        <w:ind w:left="1134" w:right="624"/>
        <w:jc w:val="both"/>
        <w:rPr>
          <w:rFonts w:ascii="Antenna Light" w:hAnsi="Antenna Light" w:cs="Arial"/>
          <w:sz w:val="20"/>
          <w:szCs w:val="20"/>
        </w:rPr>
      </w:pPr>
    </w:p>
    <w:p w14:paraId="328B5DBD"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14:paraId="2797FA5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0C6CD8C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14:paraId="46C4B144"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02D16449"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14:paraId="3600EB2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5C4B396D"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14:paraId="4CE6E2CA" w14:textId="77777777" w:rsidR="003B61ED" w:rsidRPr="001D097B" w:rsidRDefault="003B61ED" w:rsidP="003B61ED">
      <w:pPr>
        <w:ind w:left="1134" w:right="624"/>
        <w:jc w:val="both"/>
        <w:rPr>
          <w:rFonts w:ascii="Antenna Light" w:hAnsi="Antenna Light" w:cs="Arial"/>
          <w:sz w:val="20"/>
          <w:szCs w:val="20"/>
        </w:rPr>
      </w:pPr>
    </w:p>
    <w:p w14:paraId="50973134"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53477F37"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8E84D5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sidRPr="001D097B">
        <w:rPr>
          <w:rFonts w:ascii="Antenna Light" w:hAnsi="Antenna Light" w:cs="Arial"/>
          <w:sz w:val="20"/>
          <w:szCs w:val="20"/>
        </w:rPr>
        <w:t xml:space="preserve">  número 4089637 a nombre del Municipio de Celaya/Instituto Municipal de Vivienda</w:t>
      </w:r>
    </w:p>
    <w:p w14:paraId="02EB5C0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14:paraId="1A35F0D4"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59264" behindDoc="1" locked="0" layoutInCell="0" allowOverlap="1" wp14:anchorId="7CBCCE10" wp14:editId="723A48C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2264B3A9"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0C4D1F2F"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0288" behindDoc="1" locked="0" layoutInCell="0" allowOverlap="1" wp14:anchorId="4105E137" wp14:editId="199DD160">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4C5D5" id="WordArt 2" o:spid="_x0000_s1026" type="#_x0000_t202" style="position:absolute;margin-left:25.55pt;margin-top:215.95pt;width:397.55pt;height:66.75pt;rotation:-2809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1D097B">
        <w:rPr>
          <w:rFonts w:ascii="Antenna Light" w:hAnsi="Antenna Light" w:cs="Arial"/>
          <w:sz w:val="20"/>
          <w:szCs w:val="20"/>
        </w:rPr>
        <w:t xml:space="preserve"> de Inversión y Administración para el Fortalecimiento de la Seguridad Ciudadana número 18447.</w:t>
      </w:r>
    </w:p>
    <w:p w14:paraId="05B1F7D0" w14:textId="77777777" w:rsidR="00261F55" w:rsidRPr="001D097B" w:rsidRDefault="00261F55"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177CA0B6"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14:paraId="779947BE" w14:textId="77777777" w:rsidR="00985608" w:rsidRDefault="00985608"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32E17CC" w14:textId="4E624547" w:rsidR="003B61ED" w:rsidRDefault="003B61ED"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2B088BF0" w14:textId="77777777" w:rsidR="00985608" w:rsidRPr="001D097B" w:rsidRDefault="00985608"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tbl>
      <w:tblPr>
        <w:tblW w:w="5000" w:type="pct"/>
        <w:tblCellMar>
          <w:left w:w="70" w:type="dxa"/>
          <w:right w:w="70" w:type="dxa"/>
        </w:tblCellMar>
        <w:tblLook w:val="04A0" w:firstRow="1" w:lastRow="0" w:firstColumn="1" w:lastColumn="0" w:noHBand="0" w:noVBand="1"/>
      </w:tblPr>
      <w:tblGrid>
        <w:gridCol w:w="191"/>
        <w:gridCol w:w="5869"/>
        <w:gridCol w:w="1670"/>
        <w:gridCol w:w="1672"/>
      </w:tblGrid>
      <w:tr w:rsidR="00985608" w:rsidRPr="00985608" w14:paraId="34D0B8D8" w14:textId="77777777" w:rsidTr="00985608">
        <w:trPr>
          <w:trHeight w:val="799"/>
        </w:trPr>
        <w:tc>
          <w:tcPr>
            <w:tcW w:w="5000" w:type="pct"/>
            <w:gridSpan w:val="4"/>
            <w:tcBorders>
              <w:top w:val="single" w:sz="4" w:space="0" w:color="auto"/>
              <w:left w:val="single" w:sz="4" w:space="0" w:color="auto"/>
              <w:bottom w:val="single" w:sz="4" w:space="0" w:color="auto"/>
              <w:right w:val="nil"/>
            </w:tcBorders>
            <w:shd w:val="clear" w:color="auto" w:fill="002060"/>
            <w:vAlign w:val="center"/>
            <w:hideMark/>
          </w:tcPr>
          <w:p w14:paraId="5C40963E" w14:textId="77777777" w:rsidR="00985608" w:rsidRPr="00985608" w:rsidRDefault="00985608" w:rsidP="00985608">
            <w:pPr>
              <w:spacing w:after="0" w:line="240" w:lineRule="auto"/>
              <w:jc w:val="center"/>
              <w:rPr>
                <w:rFonts w:ascii="Arial" w:eastAsia="Times New Roman" w:hAnsi="Arial" w:cs="Arial"/>
                <w:b/>
                <w:bCs/>
                <w:color w:val="FFFFFF"/>
                <w:sz w:val="16"/>
                <w:szCs w:val="16"/>
                <w:lang w:eastAsia="es-MX"/>
              </w:rPr>
            </w:pPr>
            <w:r w:rsidRPr="00985608">
              <w:rPr>
                <w:rFonts w:ascii="Arial" w:eastAsia="Times New Roman" w:hAnsi="Arial" w:cs="Arial"/>
                <w:b/>
                <w:bCs/>
                <w:color w:val="FFFFFF"/>
                <w:sz w:val="16"/>
                <w:szCs w:val="16"/>
                <w:lang w:eastAsia="es-MX"/>
              </w:rPr>
              <w:t>MUNICIPIO DE CELAYA GUANAJUATO</w:t>
            </w:r>
            <w:r w:rsidRPr="00985608">
              <w:rPr>
                <w:rFonts w:ascii="Arial" w:eastAsia="Times New Roman" w:hAnsi="Arial" w:cs="Arial"/>
                <w:b/>
                <w:bCs/>
                <w:color w:val="FFFFFF"/>
                <w:sz w:val="16"/>
                <w:szCs w:val="16"/>
                <w:lang w:eastAsia="es-MX"/>
              </w:rPr>
              <w:br/>
              <w:t>Estado Analítico de Ingresos</w:t>
            </w:r>
            <w:r w:rsidRPr="00985608">
              <w:rPr>
                <w:rFonts w:ascii="Arial" w:eastAsia="Times New Roman" w:hAnsi="Arial" w:cs="Arial"/>
                <w:b/>
                <w:bCs/>
                <w:color w:val="FFFFFF"/>
                <w:sz w:val="16"/>
                <w:szCs w:val="16"/>
                <w:lang w:eastAsia="es-MX"/>
              </w:rPr>
              <w:br/>
              <w:t>al 30 de junio del 2020</w:t>
            </w:r>
          </w:p>
        </w:tc>
      </w:tr>
      <w:tr w:rsidR="00985608" w:rsidRPr="00985608" w14:paraId="2698AA53" w14:textId="77777777" w:rsidTr="00985608">
        <w:trPr>
          <w:trHeight w:val="499"/>
        </w:trPr>
        <w:tc>
          <w:tcPr>
            <w:tcW w:w="3223" w:type="pct"/>
            <w:gridSpan w:val="2"/>
            <w:tcBorders>
              <w:top w:val="nil"/>
              <w:left w:val="single" w:sz="4" w:space="0" w:color="auto"/>
              <w:bottom w:val="nil"/>
              <w:right w:val="single" w:sz="4" w:space="0" w:color="000000"/>
            </w:tcBorders>
            <w:shd w:val="clear" w:color="auto" w:fill="002060"/>
            <w:noWrap/>
            <w:vAlign w:val="center"/>
            <w:hideMark/>
          </w:tcPr>
          <w:p w14:paraId="464FF4A9" w14:textId="77777777" w:rsidR="00985608" w:rsidRPr="00985608" w:rsidRDefault="00985608" w:rsidP="00985608">
            <w:pPr>
              <w:spacing w:after="0" w:line="240" w:lineRule="auto"/>
              <w:jc w:val="center"/>
              <w:rPr>
                <w:rFonts w:ascii="Arial" w:eastAsia="Times New Roman" w:hAnsi="Arial" w:cs="Arial"/>
                <w:b/>
                <w:bCs/>
                <w:sz w:val="16"/>
                <w:szCs w:val="16"/>
                <w:lang w:eastAsia="es-MX"/>
              </w:rPr>
            </w:pPr>
            <w:r w:rsidRPr="00985608">
              <w:rPr>
                <w:rFonts w:ascii="Arial" w:eastAsia="Times New Roman" w:hAnsi="Arial" w:cs="Arial"/>
                <w:b/>
                <w:bCs/>
                <w:sz w:val="16"/>
                <w:szCs w:val="16"/>
                <w:lang w:eastAsia="es-MX"/>
              </w:rPr>
              <w:t> </w:t>
            </w:r>
          </w:p>
        </w:tc>
        <w:tc>
          <w:tcPr>
            <w:tcW w:w="888" w:type="pct"/>
            <w:tcBorders>
              <w:top w:val="nil"/>
              <w:left w:val="nil"/>
              <w:bottom w:val="single" w:sz="4" w:space="0" w:color="auto"/>
              <w:right w:val="single" w:sz="4" w:space="0" w:color="auto"/>
            </w:tcBorders>
            <w:shd w:val="clear" w:color="auto" w:fill="002060"/>
            <w:vAlign w:val="center"/>
            <w:hideMark/>
          </w:tcPr>
          <w:p w14:paraId="0469C819" w14:textId="77777777" w:rsidR="00985608" w:rsidRPr="00985608" w:rsidRDefault="00985608" w:rsidP="00985608">
            <w:pPr>
              <w:spacing w:after="0" w:line="240" w:lineRule="auto"/>
              <w:jc w:val="center"/>
              <w:rPr>
                <w:rFonts w:ascii="Arial" w:eastAsia="Times New Roman" w:hAnsi="Arial" w:cs="Arial"/>
                <w:b/>
                <w:bCs/>
                <w:sz w:val="16"/>
                <w:szCs w:val="16"/>
                <w:lang w:eastAsia="es-MX"/>
              </w:rPr>
            </w:pPr>
            <w:r w:rsidRPr="00985608">
              <w:rPr>
                <w:rFonts w:ascii="Arial" w:eastAsia="Times New Roman" w:hAnsi="Arial" w:cs="Arial"/>
                <w:b/>
                <w:bCs/>
                <w:sz w:val="16"/>
                <w:szCs w:val="16"/>
                <w:lang w:eastAsia="es-MX"/>
              </w:rPr>
              <w:t>Modificado</w:t>
            </w:r>
          </w:p>
        </w:tc>
        <w:tc>
          <w:tcPr>
            <w:tcW w:w="889" w:type="pct"/>
            <w:tcBorders>
              <w:top w:val="nil"/>
              <w:left w:val="nil"/>
              <w:bottom w:val="single" w:sz="4" w:space="0" w:color="auto"/>
              <w:right w:val="single" w:sz="4" w:space="0" w:color="auto"/>
            </w:tcBorders>
            <w:shd w:val="clear" w:color="auto" w:fill="002060"/>
            <w:vAlign w:val="center"/>
            <w:hideMark/>
          </w:tcPr>
          <w:p w14:paraId="692E0C3F" w14:textId="77777777" w:rsidR="00985608" w:rsidRPr="00985608" w:rsidRDefault="00985608" w:rsidP="00985608">
            <w:pPr>
              <w:spacing w:after="0" w:line="240" w:lineRule="auto"/>
              <w:jc w:val="center"/>
              <w:rPr>
                <w:rFonts w:ascii="Arial" w:eastAsia="Times New Roman" w:hAnsi="Arial" w:cs="Arial"/>
                <w:b/>
                <w:bCs/>
                <w:sz w:val="16"/>
                <w:szCs w:val="16"/>
                <w:lang w:eastAsia="es-MX"/>
              </w:rPr>
            </w:pPr>
            <w:r w:rsidRPr="00985608">
              <w:rPr>
                <w:rFonts w:ascii="Arial" w:eastAsia="Times New Roman" w:hAnsi="Arial" w:cs="Arial"/>
                <w:b/>
                <w:bCs/>
                <w:sz w:val="16"/>
                <w:szCs w:val="16"/>
                <w:lang w:eastAsia="es-MX"/>
              </w:rPr>
              <w:t>Devengado</w:t>
            </w:r>
          </w:p>
        </w:tc>
      </w:tr>
      <w:tr w:rsidR="00985608" w:rsidRPr="00985608" w14:paraId="52B772B5" w14:textId="77777777" w:rsidTr="00985608">
        <w:trPr>
          <w:trHeight w:val="225"/>
        </w:trPr>
        <w:tc>
          <w:tcPr>
            <w:tcW w:w="102" w:type="pct"/>
            <w:tcBorders>
              <w:top w:val="nil"/>
              <w:left w:val="single" w:sz="4" w:space="0" w:color="auto"/>
              <w:bottom w:val="nil"/>
              <w:right w:val="nil"/>
            </w:tcBorders>
            <w:shd w:val="clear" w:color="auto" w:fill="auto"/>
            <w:noWrap/>
            <w:hideMark/>
          </w:tcPr>
          <w:p w14:paraId="49CAF909"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0AC0A1AB"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Impuestos</w:t>
            </w:r>
          </w:p>
        </w:tc>
        <w:tc>
          <w:tcPr>
            <w:tcW w:w="888" w:type="pct"/>
            <w:tcBorders>
              <w:top w:val="nil"/>
              <w:left w:val="single" w:sz="4" w:space="0" w:color="auto"/>
              <w:bottom w:val="nil"/>
              <w:right w:val="single" w:sz="4" w:space="0" w:color="auto"/>
            </w:tcBorders>
            <w:shd w:val="clear" w:color="auto" w:fill="auto"/>
            <w:noWrap/>
            <w:hideMark/>
          </w:tcPr>
          <w:p w14:paraId="1B06D6F8"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344,331,001.42</w:t>
            </w:r>
          </w:p>
        </w:tc>
        <w:tc>
          <w:tcPr>
            <w:tcW w:w="889" w:type="pct"/>
            <w:tcBorders>
              <w:top w:val="nil"/>
              <w:left w:val="nil"/>
              <w:bottom w:val="nil"/>
              <w:right w:val="single" w:sz="4" w:space="0" w:color="auto"/>
            </w:tcBorders>
            <w:shd w:val="clear" w:color="auto" w:fill="auto"/>
            <w:noWrap/>
            <w:hideMark/>
          </w:tcPr>
          <w:p w14:paraId="7071A442"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248,505,576.60</w:t>
            </w:r>
          </w:p>
        </w:tc>
      </w:tr>
      <w:tr w:rsidR="00985608" w:rsidRPr="00985608" w14:paraId="72D49A28" w14:textId="77777777" w:rsidTr="00985608">
        <w:trPr>
          <w:trHeight w:val="225"/>
        </w:trPr>
        <w:tc>
          <w:tcPr>
            <w:tcW w:w="102" w:type="pct"/>
            <w:tcBorders>
              <w:top w:val="nil"/>
              <w:left w:val="single" w:sz="4" w:space="0" w:color="auto"/>
              <w:bottom w:val="nil"/>
              <w:right w:val="nil"/>
            </w:tcBorders>
            <w:shd w:val="clear" w:color="auto" w:fill="auto"/>
            <w:noWrap/>
            <w:hideMark/>
          </w:tcPr>
          <w:p w14:paraId="62B877F9" w14:textId="77777777" w:rsidR="00985608" w:rsidRPr="00985608" w:rsidRDefault="00985608" w:rsidP="00985608">
            <w:pPr>
              <w:spacing w:after="0" w:line="240" w:lineRule="auto"/>
              <w:rPr>
                <w:rFonts w:ascii="Arial" w:eastAsia="Times New Roman" w:hAnsi="Arial" w:cs="Arial"/>
                <w:sz w:val="16"/>
                <w:szCs w:val="16"/>
                <w:lang w:eastAsia="es-MX"/>
              </w:rPr>
            </w:pPr>
            <w:r w:rsidRPr="00985608">
              <w:rPr>
                <w:rFonts w:ascii="Arial" w:eastAsia="Times New Roman" w:hAnsi="Arial" w:cs="Arial"/>
                <w:sz w:val="16"/>
                <w:szCs w:val="16"/>
                <w:lang w:eastAsia="es-MX"/>
              </w:rPr>
              <w:t> </w:t>
            </w:r>
          </w:p>
        </w:tc>
        <w:tc>
          <w:tcPr>
            <w:tcW w:w="3121" w:type="pct"/>
            <w:tcBorders>
              <w:top w:val="nil"/>
              <w:left w:val="nil"/>
              <w:bottom w:val="nil"/>
              <w:right w:val="nil"/>
            </w:tcBorders>
            <w:shd w:val="clear" w:color="auto" w:fill="auto"/>
            <w:hideMark/>
          </w:tcPr>
          <w:p w14:paraId="59DF6CB6" w14:textId="77777777" w:rsidR="00985608" w:rsidRPr="00985608" w:rsidRDefault="00985608" w:rsidP="00985608">
            <w:pPr>
              <w:spacing w:after="0" w:line="240" w:lineRule="auto"/>
              <w:rPr>
                <w:rFonts w:ascii="Arial" w:eastAsia="Times New Roman" w:hAnsi="Arial" w:cs="Arial"/>
                <w:sz w:val="16"/>
                <w:szCs w:val="16"/>
                <w:lang w:eastAsia="es-MX"/>
              </w:rPr>
            </w:pPr>
            <w:r w:rsidRPr="00985608">
              <w:rPr>
                <w:rFonts w:ascii="Arial" w:eastAsia="Times New Roman" w:hAnsi="Arial" w:cs="Arial"/>
                <w:sz w:val="16"/>
                <w:szCs w:val="16"/>
                <w:lang w:eastAsia="es-MX"/>
              </w:rPr>
              <w:t>Cuotas y Aportaciones de Seguridad Social</w:t>
            </w:r>
          </w:p>
        </w:tc>
        <w:tc>
          <w:tcPr>
            <w:tcW w:w="888" w:type="pct"/>
            <w:tcBorders>
              <w:top w:val="nil"/>
              <w:left w:val="single" w:sz="4" w:space="0" w:color="auto"/>
              <w:bottom w:val="nil"/>
              <w:right w:val="single" w:sz="4" w:space="0" w:color="auto"/>
            </w:tcBorders>
            <w:shd w:val="clear" w:color="auto" w:fill="auto"/>
            <w:noWrap/>
            <w:hideMark/>
          </w:tcPr>
          <w:p w14:paraId="6B5A797A"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0.00</w:t>
            </w:r>
          </w:p>
        </w:tc>
        <w:tc>
          <w:tcPr>
            <w:tcW w:w="889" w:type="pct"/>
            <w:tcBorders>
              <w:top w:val="nil"/>
              <w:left w:val="nil"/>
              <w:bottom w:val="nil"/>
              <w:right w:val="single" w:sz="4" w:space="0" w:color="auto"/>
            </w:tcBorders>
            <w:shd w:val="clear" w:color="auto" w:fill="auto"/>
            <w:noWrap/>
            <w:hideMark/>
          </w:tcPr>
          <w:p w14:paraId="08F324BA"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0.00</w:t>
            </w:r>
          </w:p>
        </w:tc>
      </w:tr>
      <w:tr w:rsidR="00985608" w:rsidRPr="00985608" w14:paraId="4EF3179C" w14:textId="77777777" w:rsidTr="00985608">
        <w:trPr>
          <w:trHeight w:val="225"/>
        </w:trPr>
        <w:tc>
          <w:tcPr>
            <w:tcW w:w="102" w:type="pct"/>
            <w:tcBorders>
              <w:top w:val="nil"/>
              <w:left w:val="single" w:sz="4" w:space="0" w:color="auto"/>
              <w:bottom w:val="nil"/>
              <w:right w:val="nil"/>
            </w:tcBorders>
            <w:shd w:val="clear" w:color="auto" w:fill="auto"/>
            <w:noWrap/>
            <w:hideMark/>
          </w:tcPr>
          <w:p w14:paraId="612ADF46"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44C46C40"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Contribuciones de Mejoras</w:t>
            </w:r>
          </w:p>
        </w:tc>
        <w:tc>
          <w:tcPr>
            <w:tcW w:w="888" w:type="pct"/>
            <w:tcBorders>
              <w:top w:val="nil"/>
              <w:left w:val="single" w:sz="4" w:space="0" w:color="auto"/>
              <w:bottom w:val="nil"/>
              <w:right w:val="single" w:sz="4" w:space="0" w:color="auto"/>
            </w:tcBorders>
            <w:shd w:val="clear" w:color="auto" w:fill="auto"/>
            <w:noWrap/>
            <w:hideMark/>
          </w:tcPr>
          <w:p w14:paraId="3E79BBB3"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1,900,000.00</w:t>
            </w:r>
          </w:p>
        </w:tc>
        <w:tc>
          <w:tcPr>
            <w:tcW w:w="889" w:type="pct"/>
            <w:tcBorders>
              <w:top w:val="nil"/>
              <w:left w:val="nil"/>
              <w:bottom w:val="nil"/>
              <w:right w:val="single" w:sz="4" w:space="0" w:color="auto"/>
            </w:tcBorders>
            <w:shd w:val="clear" w:color="auto" w:fill="auto"/>
            <w:noWrap/>
            <w:hideMark/>
          </w:tcPr>
          <w:p w14:paraId="5F22A3CF"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454,280.07</w:t>
            </w:r>
          </w:p>
        </w:tc>
      </w:tr>
      <w:tr w:rsidR="00985608" w:rsidRPr="00985608" w14:paraId="6DC9112A" w14:textId="77777777" w:rsidTr="00985608">
        <w:trPr>
          <w:trHeight w:val="225"/>
        </w:trPr>
        <w:tc>
          <w:tcPr>
            <w:tcW w:w="102" w:type="pct"/>
            <w:tcBorders>
              <w:top w:val="nil"/>
              <w:left w:val="single" w:sz="4" w:space="0" w:color="auto"/>
              <w:bottom w:val="nil"/>
              <w:right w:val="nil"/>
            </w:tcBorders>
            <w:shd w:val="clear" w:color="auto" w:fill="auto"/>
            <w:noWrap/>
            <w:hideMark/>
          </w:tcPr>
          <w:p w14:paraId="5EDDAC96"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7932EC6D"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Derechos</w:t>
            </w:r>
          </w:p>
        </w:tc>
        <w:tc>
          <w:tcPr>
            <w:tcW w:w="888" w:type="pct"/>
            <w:tcBorders>
              <w:top w:val="nil"/>
              <w:left w:val="single" w:sz="4" w:space="0" w:color="auto"/>
              <w:bottom w:val="nil"/>
              <w:right w:val="single" w:sz="4" w:space="0" w:color="auto"/>
            </w:tcBorders>
            <w:shd w:val="clear" w:color="auto" w:fill="auto"/>
            <w:noWrap/>
            <w:hideMark/>
          </w:tcPr>
          <w:p w14:paraId="31A50E0E"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187,355,179.38</w:t>
            </w:r>
          </w:p>
        </w:tc>
        <w:tc>
          <w:tcPr>
            <w:tcW w:w="889" w:type="pct"/>
            <w:tcBorders>
              <w:top w:val="nil"/>
              <w:left w:val="nil"/>
              <w:bottom w:val="nil"/>
              <w:right w:val="single" w:sz="4" w:space="0" w:color="auto"/>
            </w:tcBorders>
            <w:shd w:val="clear" w:color="auto" w:fill="auto"/>
            <w:noWrap/>
            <w:hideMark/>
          </w:tcPr>
          <w:p w14:paraId="2418FDB0"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72,513,654.70</w:t>
            </w:r>
          </w:p>
        </w:tc>
      </w:tr>
      <w:tr w:rsidR="00985608" w:rsidRPr="00985608" w14:paraId="6DCA306C" w14:textId="77777777" w:rsidTr="00985608">
        <w:trPr>
          <w:trHeight w:val="225"/>
        </w:trPr>
        <w:tc>
          <w:tcPr>
            <w:tcW w:w="102" w:type="pct"/>
            <w:tcBorders>
              <w:top w:val="nil"/>
              <w:left w:val="single" w:sz="4" w:space="0" w:color="auto"/>
              <w:bottom w:val="nil"/>
              <w:right w:val="nil"/>
            </w:tcBorders>
            <w:shd w:val="clear" w:color="auto" w:fill="auto"/>
            <w:noWrap/>
            <w:hideMark/>
          </w:tcPr>
          <w:p w14:paraId="55A47C5B"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224391E4"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Productos</w:t>
            </w:r>
          </w:p>
        </w:tc>
        <w:tc>
          <w:tcPr>
            <w:tcW w:w="888" w:type="pct"/>
            <w:tcBorders>
              <w:top w:val="nil"/>
              <w:left w:val="single" w:sz="4" w:space="0" w:color="auto"/>
              <w:bottom w:val="nil"/>
              <w:right w:val="single" w:sz="4" w:space="0" w:color="auto"/>
            </w:tcBorders>
            <w:shd w:val="clear" w:color="auto" w:fill="auto"/>
            <w:noWrap/>
            <w:hideMark/>
          </w:tcPr>
          <w:p w14:paraId="1540A1B6"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25,141,738.15</w:t>
            </w:r>
          </w:p>
        </w:tc>
        <w:tc>
          <w:tcPr>
            <w:tcW w:w="889" w:type="pct"/>
            <w:tcBorders>
              <w:top w:val="nil"/>
              <w:left w:val="nil"/>
              <w:bottom w:val="nil"/>
              <w:right w:val="single" w:sz="4" w:space="0" w:color="auto"/>
            </w:tcBorders>
            <w:shd w:val="clear" w:color="auto" w:fill="auto"/>
            <w:noWrap/>
            <w:hideMark/>
          </w:tcPr>
          <w:p w14:paraId="6B887A56"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13,794,230.75</w:t>
            </w:r>
          </w:p>
        </w:tc>
      </w:tr>
      <w:tr w:rsidR="00985608" w:rsidRPr="00985608" w14:paraId="588D3146" w14:textId="77777777" w:rsidTr="00985608">
        <w:trPr>
          <w:trHeight w:val="225"/>
        </w:trPr>
        <w:tc>
          <w:tcPr>
            <w:tcW w:w="102" w:type="pct"/>
            <w:tcBorders>
              <w:top w:val="nil"/>
              <w:left w:val="single" w:sz="4" w:space="0" w:color="auto"/>
              <w:bottom w:val="nil"/>
              <w:right w:val="nil"/>
            </w:tcBorders>
            <w:shd w:val="clear" w:color="auto" w:fill="auto"/>
            <w:noWrap/>
            <w:hideMark/>
          </w:tcPr>
          <w:p w14:paraId="00B090C1" w14:textId="77777777" w:rsidR="00985608" w:rsidRPr="00985608" w:rsidRDefault="00985608" w:rsidP="00985608">
            <w:pPr>
              <w:spacing w:after="0" w:line="240" w:lineRule="auto"/>
              <w:rPr>
                <w:rFonts w:ascii="Arial" w:eastAsia="Times New Roman" w:hAnsi="Arial" w:cs="Arial"/>
                <w:sz w:val="16"/>
                <w:szCs w:val="16"/>
                <w:lang w:eastAsia="es-MX"/>
              </w:rPr>
            </w:pPr>
            <w:r w:rsidRPr="00985608">
              <w:rPr>
                <w:rFonts w:ascii="Arial" w:eastAsia="Times New Roman" w:hAnsi="Arial" w:cs="Arial"/>
                <w:sz w:val="16"/>
                <w:szCs w:val="16"/>
                <w:lang w:eastAsia="es-MX"/>
              </w:rPr>
              <w:t> </w:t>
            </w:r>
          </w:p>
        </w:tc>
        <w:tc>
          <w:tcPr>
            <w:tcW w:w="3121" w:type="pct"/>
            <w:tcBorders>
              <w:top w:val="nil"/>
              <w:left w:val="nil"/>
              <w:bottom w:val="nil"/>
              <w:right w:val="nil"/>
            </w:tcBorders>
            <w:shd w:val="clear" w:color="auto" w:fill="auto"/>
            <w:hideMark/>
          </w:tcPr>
          <w:p w14:paraId="10ADF6C9" w14:textId="77777777" w:rsidR="00985608" w:rsidRPr="00985608" w:rsidRDefault="00985608" w:rsidP="00985608">
            <w:pPr>
              <w:spacing w:after="0" w:line="240" w:lineRule="auto"/>
              <w:rPr>
                <w:rFonts w:ascii="Arial" w:eastAsia="Times New Roman" w:hAnsi="Arial" w:cs="Arial"/>
                <w:sz w:val="16"/>
                <w:szCs w:val="16"/>
                <w:lang w:eastAsia="es-MX"/>
              </w:rPr>
            </w:pPr>
            <w:r w:rsidRPr="00985608">
              <w:rPr>
                <w:rFonts w:ascii="Arial" w:eastAsia="Times New Roman" w:hAnsi="Arial" w:cs="Arial"/>
                <w:sz w:val="16"/>
                <w:szCs w:val="16"/>
                <w:lang w:eastAsia="es-MX"/>
              </w:rPr>
              <w:t>Aprovechamientos</w:t>
            </w:r>
          </w:p>
        </w:tc>
        <w:tc>
          <w:tcPr>
            <w:tcW w:w="888" w:type="pct"/>
            <w:tcBorders>
              <w:top w:val="nil"/>
              <w:left w:val="single" w:sz="4" w:space="0" w:color="auto"/>
              <w:bottom w:val="nil"/>
              <w:right w:val="single" w:sz="4" w:space="0" w:color="auto"/>
            </w:tcBorders>
            <w:shd w:val="clear" w:color="auto" w:fill="auto"/>
            <w:noWrap/>
            <w:hideMark/>
          </w:tcPr>
          <w:p w14:paraId="7CE1391C"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82,853,429.68</w:t>
            </w:r>
          </w:p>
        </w:tc>
        <w:tc>
          <w:tcPr>
            <w:tcW w:w="889" w:type="pct"/>
            <w:tcBorders>
              <w:top w:val="nil"/>
              <w:left w:val="nil"/>
              <w:bottom w:val="nil"/>
              <w:right w:val="single" w:sz="4" w:space="0" w:color="auto"/>
            </w:tcBorders>
            <w:shd w:val="clear" w:color="auto" w:fill="auto"/>
            <w:noWrap/>
            <w:hideMark/>
          </w:tcPr>
          <w:p w14:paraId="6758E66F"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27,872,190.28</w:t>
            </w:r>
          </w:p>
        </w:tc>
      </w:tr>
      <w:tr w:rsidR="00985608" w:rsidRPr="00985608" w14:paraId="1E75A30D" w14:textId="77777777" w:rsidTr="00985608">
        <w:trPr>
          <w:trHeight w:val="225"/>
        </w:trPr>
        <w:tc>
          <w:tcPr>
            <w:tcW w:w="102" w:type="pct"/>
            <w:tcBorders>
              <w:top w:val="nil"/>
              <w:left w:val="single" w:sz="4" w:space="0" w:color="auto"/>
              <w:bottom w:val="nil"/>
              <w:right w:val="nil"/>
            </w:tcBorders>
            <w:shd w:val="clear" w:color="auto" w:fill="auto"/>
            <w:noWrap/>
            <w:hideMark/>
          </w:tcPr>
          <w:p w14:paraId="3BA83B6C"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3FFC74C7"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Ingresos por Venta de Bienes, Prestación de Servicios y Otros Ingresos</w:t>
            </w:r>
          </w:p>
        </w:tc>
        <w:tc>
          <w:tcPr>
            <w:tcW w:w="888" w:type="pct"/>
            <w:tcBorders>
              <w:top w:val="nil"/>
              <w:left w:val="single" w:sz="4" w:space="0" w:color="auto"/>
              <w:bottom w:val="nil"/>
              <w:right w:val="single" w:sz="4" w:space="0" w:color="auto"/>
            </w:tcBorders>
            <w:shd w:val="clear" w:color="auto" w:fill="auto"/>
            <w:noWrap/>
            <w:hideMark/>
          </w:tcPr>
          <w:p w14:paraId="5318C844"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0.00</w:t>
            </w:r>
          </w:p>
        </w:tc>
        <w:tc>
          <w:tcPr>
            <w:tcW w:w="889" w:type="pct"/>
            <w:tcBorders>
              <w:top w:val="nil"/>
              <w:left w:val="nil"/>
              <w:bottom w:val="nil"/>
              <w:right w:val="single" w:sz="4" w:space="0" w:color="auto"/>
            </w:tcBorders>
            <w:shd w:val="clear" w:color="auto" w:fill="auto"/>
            <w:noWrap/>
            <w:hideMark/>
          </w:tcPr>
          <w:p w14:paraId="78C7A799" w14:textId="77777777" w:rsidR="00985608" w:rsidRPr="00985608" w:rsidRDefault="00985608" w:rsidP="00985608">
            <w:pPr>
              <w:spacing w:after="0" w:line="240" w:lineRule="auto"/>
              <w:rPr>
                <w:rFonts w:ascii="Arial" w:eastAsia="Times New Roman" w:hAnsi="Arial" w:cs="Arial"/>
                <w:sz w:val="16"/>
                <w:szCs w:val="16"/>
                <w:lang w:eastAsia="es-MX"/>
              </w:rPr>
            </w:pPr>
            <w:r w:rsidRPr="00985608">
              <w:rPr>
                <w:rFonts w:ascii="Arial" w:eastAsia="Times New Roman" w:hAnsi="Arial" w:cs="Arial"/>
                <w:sz w:val="16"/>
                <w:szCs w:val="16"/>
                <w:lang w:eastAsia="es-MX"/>
              </w:rPr>
              <w:t> </w:t>
            </w:r>
          </w:p>
        </w:tc>
      </w:tr>
      <w:tr w:rsidR="00985608" w:rsidRPr="00985608" w14:paraId="0CC5DCD0" w14:textId="77777777" w:rsidTr="00985608">
        <w:trPr>
          <w:trHeight w:val="450"/>
        </w:trPr>
        <w:tc>
          <w:tcPr>
            <w:tcW w:w="102" w:type="pct"/>
            <w:tcBorders>
              <w:top w:val="nil"/>
              <w:left w:val="single" w:sz="4" w:space="0" w:color="auto"/>
              <w:bottom w:val="nil"/>
              <w:right w:val="nil"/>
            </w:tcBorders>
            <w:shd w:val="clear" w:color="auto" w:fill="auto"/>
            <w:noWrap/>
            <w:hideMark/>
          </w:tcPr>
          <w:p w14:paraId="21FCF6FA"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009B92B7"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888" w:type="pct"/>
            <w:tcBorders>
              <w:top w:val="nil"/>
              <w:left w:val="single" w:sz="4" w:space="0" w:color="auto"/>
              <w:bottom w:val="nil"/>
              <w:right w:val="single" w:sz="4" w:space="0" w:color="auto"/>
            </w:tcBorders>
            <w:shd w:val="clear" w:color="auto" w:fill="auto"/>
            <w:noWrap/>
            <w:hideMark/>
          </w:tcPr>
          <w:p w14:paraId="6B582B4D"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1,285,919,156.87</w:t>
            </w:r>
          </w:p>
        </w:tc>
        <w:tc>
          <w:tcPr>
            <w:tcW w:w="889" w:type="pct"/>
            <w:tcBorders>
              <w:top w:val="nil"/>
              <w:left w:val="nil"/>
              <w:bottom w:val="nil"/>
              <w:right w:val="single" w:sz="4" w:space="0" w:color="auto"/>
            </w:tcBorders>
            <w:shd w:val="clear" w:color="auto" w:fill="auto"/>
            <w:noWrap/>
            <w:hideMark/>
          </w:tcPr>
          <w:p w14:paraId="30822B5A"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736,317,552.82</w:t>
            </w:r>
          </w:p>
        </w:tc>
      </w:tr>
      <w:tr w:rsidR="00985608" w:rsidRPr="00985608" w14:paraId="32102EDF" w14:textId="77777777" w:rsidTr="00985608">
        <w:trPr>
          <w:trHeight w:val="225"/>
        </w:trPr>
        <w:tc>
          <w:tcPr>
            <w:tcW w:w="102" w:type="pct"/>
            <w:tcBorders>
              <w:top w:val="nil"/>
              <w:left w:val="single" w:sz="4" w:space="0" w:color="auto"/>
              <w:bottom w:val="nil"/>
              <w:right w:val="nil"/>
            </w:tcBorders>
            <w:shd w:val="clear" w:color="auto" w:fill="auto"/>
            <w:noWrap/>
            <w:hideMark/>
          </w:tcPr>
          <w:p w14:paraId="56149FA7"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703DB004" w14:textId="77777777" w:rsidR="00985608" w:rsidRPr="00985608" w:rsidRDefault="00985608" w:rsidP="00985608">
            <w:pPr>
              <w:spacing w:after="0" w:line="240" w:lineRule="auto"/>
              <w:rPr>
                <w:rFonts w:ascii="Arial" w:eastAsia="Times New Roman" w:hAnsi="Arial" w:cs="Arial"/>
                <w:color w:val="000000"/>
                <w:sz w:val="16"/>
                <w:szCs w:val="16"/>
                <w:lang w:eastAsia="es-MX"/>
              </w:rPr>
            </w:pPr>
            <w:r w:rsidRPr="00985608">
              <w:rPr>
                <w:rFonts w:ascii="Arial" w:eastAsia="Times New Roman" w:hAnsi="Arial" w:cs="Arial"/>
                <w:color w:val="000000"/>
                <w:sz w:val="16"/>
                <w:szCs w:val="16"/>
                <w:lang w:eastAsia="es-MX"/>
              </w:rPr>
              <w:t>Ingresos Derivados de Financiamientos</w:t>
            </w:r>
          </w:p>
        </w:tc>
        <w:tc>
          <w:tcPr>
            <w:tcW w:w="888" w:type="pct"/>
            <w:tcBorders>
              <w:top w:val="nil"/>
              <w:left w:val="single" w:sz="4" w:space="0" w:color="auto"/>
              <w:bottom w:val="nil"/>
              <w:right w:val="single" w:sz="4" w:space="0" w:color="auto"/>
            </w:tcBorders>
            <w:shd w:val="clear" w:color="auto" w:fill="auto"/>
            <w:noWrap/>
            <w:hideMark/>
          </w:tcPr>
          <w:p w14:paraId="09968E4E"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285,936,691.01</w:t>
            </w:r>
          </w:p>
        </w:tc>
        <w:tc>
          <w:tcPr>
            <w:tcW w:w="889" w:type="pct"/>
            <w:tcBorders>
              <w:top w:val="nil"/>
              <w:left w:val="nil"/>
              <w:bottom w:val="nil"/>
              <w:right w:val="single" w:sz="4" w:space="0" w:color="auto"/>
            </w:tcBorders>
            <w:shd w:val="clear" w:color="auto" w:fill="auto"/>
            <w:noWrap/>
            <w:hideMark/>
          </w:tcPr>
          <w:p w14:paraId="6FDDFBC2"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88,867,205.22</w:t>
            </w:r>
          </w:p>
        </w:tc>
      </w:tr>
      <w:tr w:rsidR="00985608" w:rsidRPr="00985608" w14:paraId="7CA7D171" w14:textId="77777777" w:rsidTr="00985608">
        <w:trPr>
          <w:trHeight w:val="225"/>
        </w:trPr>
        <w:tc>
          <w:tcPr>
            <w:tcW w:w="102" w:type="pct"/>
            <w:tcBorders>
              <w:top w:val="single" w:sz="4" w:space="0" w:color="auto"/>
              <w:left w:val="single" w:sz="4" w:space="0" w:color="auto"/>
              <w:bottom w:val="single" w:sz="4" w:space="0" w:color="auto"/>
              <w:right w:val="nil"/>
            </w:tcBorders>
            <w:shd w:val="clear" w:color="auto" w:fill="auto"/>
            <w:noWrap/>
            <w:hideMark/>
          </w:tcPr>
          <w:p w14:paraId="31E30258" w14:textId="77777777" w:rsidR="00985608" w:rsidRPr="00985608" w:rsidRDefault="00985608" w:rsidP="00985608">
            <w:pPr>
              <w:spacing w:after="0" w:line="240" w:lineRule="auto"/>
              <w:jc w:val="center"/>
              <w:rPr>
                <w:rFonts w:ascii="Arial" w:eastAsia="Times New Roman" w:hAnsi="Arial" w:cs="Arial"/>
                <w:sz w:val="16"/>
                <w:szCs w:val="16"/>
                <w:lang w:eastAsia="es-MX"/>
              </w:rPr>
            </w:pPr>
            <w:r w:rsidRPr="00985608">
              <w:rPr>
                <w:rFonts w:ascii="Arial" w:eastAsia="Times New Roman" w:hAnsi="Arial" w:cs="Arial"/>
                <w:sz w:val="16"/>
                <w:szCs w:val="16"/>
                <w:lang w:eastAsia="es-MX"/>
              </w:rPr>
              <w:t> </w:t>
            </w:r>
          </w:p>
        </w:tc>
        <w:tc>
          <w:tcPr>
            <w:tcW w:w="3121" w:type="pct"/>
            <w:tcBorders>
              <w:top w:val="single" w:sz="4" w:space="0" w:color="auto"/>
              <w:left w:val="nil"/>
              <w:bottom w:val="single" w:sz="4" w:space="0" w:color="auto"/>
              <w:right w:val="nil"/>
            </w:tcBorders>
            <w:shd w:val="clear" w:color="auto" w:fill="auto"/>
            <w:noWrap/>
            <w:hideMark/>
          </w:tcPr>
          <w:p w14:paraId="6CDDC1EF" w14:textId="77777777" w:rsidR="00985608" w:rsidRPr="00985608" w:rsidRDefault="00985608" w:rsidP="00985608">
            <w:pPr>
              <w:spacing w:after="0" w:line="240" w:lineRule="auto"/>
              <w:ind w:firstLineChars="300" w:firstLine="482"/>
              <w:rPr>
                <w:rFonts w:ascii="Arial" w:eastAsia="Times New Roman" w:hAnsi="Arial" w:cs="Arial"/>
                <w:b/>
                <w:bCs/>
                <w:sz w:val="16"/>
                <w:szCs w:val="16"/>
                <w:lang w:eastAsia="es-MX"/>
              </w:rPr>
            </w:pPr>
            <w:r w:rsidRPr="00985608">
              <w:rPr>
                <w:rFonts w:ascii="Arial" w:eastAsia="Times New Roman" w:hAnsi="Arial" w:cs="Arial"/>
                <w:b/>
                <w:bCs/>
                <w:sz w:val="16"/>
                <w:szCs w:val="16"/>
                <w:lang w:eastAsia="es-MX"/>
              </w:rPr>
              <w:t>Total</w:t>
            </w:r>
          </w:p>
        </w:tc>
        <w:tc>
          <w:tcPr>
            <w:tcW w:w="888" w:type="pct"/>
            <w:tcBorders>
              <w:top w:val="single" w:sz="4" w:space="0" w:color="auto"/>
              <w:left w:val="single" w:sz="4" w:space="0" w:color="auto"/>
              <w:bottom w:val="single" w:sz="4" w:space="0" w:color="auto"/>
              <w:right w:val="single" w:sz="4" w:space="0" w:color="auto"/>
            </w:tcBorders>
            <w:shd w:val="clear" w:color="auto" w:fill="auto"/>
            <w:noWrap/>
            <w:hideMark/>
          </w:tcPr>
          <w:p w14:paraId="1265D11B"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2,213,437,196.51</w:t>
            </w:r>
          </w:p>
        </w:tc>
        <w:tc>
          <w:tcPr>
            <w:tcW w:w="889" w:type="pct"/>
            <w:tcBorders>
              <w:top w:val="single" w:sz="4" w:space="0" w:color="auto"/>
              <w:left w:val="nil"/>
              <w:bottom w:val="single" w:sz="4" w:space="0" w:color="auto"/>
              <w:right w:val="single" w:sz="4" w:space="0" w:color="auto"/>
            </w:tcBorders>
            <w:shd w:val="clear" w:color="auto" w:fill="auto"/>
            <w:noWrap/>
            <w:hideMark/>
          </w:tcPr>
          <w:p w14:paraId="6713C635" w14:textId="77777777" w:rsidR="00985608" w:rsidRPr="00985608" w:rsidRDefault="00985608" w:rsidP="00985608">
            <w:pPr>
              <w:spacing w:after="0" w:line="240" w:lineRule="auto"/>
              <w:jc w:val="right"/>
              <w:rPr>
                <w:rFonts w:ascii="Arial" w:eastAsia="Times New Roman" w:hAnsi="Arial" w:cs="Arial"/>
                <w:sz w:val="16"/>
                <w:szCs w:val="16"/>
                <w:lang w:eastAsia="es-MX"/>
              </w:rPr>
            </w:pPr>
            <w:r w:rsidRPr="00985608">
              <w:rPr>
                <w:rFonts w:ascii="Arial" w:eastAsia="Times New Roman" w:hAnsi="Arial" w:cs="Arial"/>
                <w:sz w:val="16"/>
                <w:szCs w:val="16"/>
                <w:lang w:eastAsia="es-MX"/>
              </w:rPr>
              <w:t>1,188,324,690.44</w:t>
            </w:r>
          </w:p>
        </w:tc>
      </w:tr>
    </w:tbl>
    <w:p w14:paraId="367E0E01"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1CEC11C9" w14:textId="77777777" w:rsidR="003B61ED" w:rsidRPr="001D097B" w:rsidRDefault="003B61ED" w:rsidP="00BE7067">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color w:val="000000"/>
          <w:w w:val="105"/>
          <w:sz w:val="20"/>
          <w:szCs w:val="20"/>
          <w:lang w:eastAsia="es-ES"/>
        </w:rPr>
        <w:t xml:space="preserve"> </w:t>
      </w:r>
      <w:r w:rsidRPr="001D097B">
        <w:rPr>
          <w:rFonts w:ascii="Antenna Light" w:eastAsia="Times New Roman" w:hAnsi="Antenna Light" w:cs="Arial"/>
          <w:b/>
          <w:color w:val="1F497D"/>
          <w:w w:val="105"/>
          <w:sz w:val="20"/>
          <w:szCs w:val="20"/>
          <w:lang w:val="es-ES" w:eastAsia="es-ES"/>
        </w:rPr>
        <w:t>DEUDA PÚBLICA</w:t>
      </w:r>
    </w:p>
    <w:p w14:paraId="27730232"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14:paraId="0227F828" w14:textId="77777777" w:rsidR="003B61ED" w:rsidRPr="001D097B" w:rsidRDefault="003B61ED" w:rsidP="003B61ED">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14:paraId="5267CEA7" w14:textId="77777777" w:rsidR="003B61ED" w:rsidRPr="001D097B" w:rsidRDefault="003B61ED" w:rsidP="003B61ED">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14:paraId="736FB861" w14:textId="77777777" w:rsidR="003B61ED" w:rsidRPr="001D097B" w:rsidRDefault="003B61ED" w:rsidP="003B61ED">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14:paraId="20015EAC" w14:textId="36F0E4ED" w:rsidR="003B61ED" w:rsidRPr="001D097B" w:rsidRDefault="003B61ED" w:rsidP="003B61ED">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Con fecha 01 y 05 de julio del 2016, fue publicado en el Periódico Oficial del Estado, el Decreto mediante el </w:t>
      </w:r>
      <w:proofErr w:type="spellStart"/>
      <w:r w:rsidRPr="001D097B">
        <w:rPr>
          <w:rFonts w:ascii="Antenna Light" w:eastAsia="Times New Roman" w:hAnsi="Antenna Light" w:cs="Arial"/>
          <w:color w:val="000000"/>
          <w:w w:val="105"/>
          <w:sz w:val="20"/>
          <w:szCs w:val="20"/>
          <w:lang w:val="es-ES" w:eastAsia="es-ES"/>
        </w:rPr>
        <w:t>cuál</w:t>
      </w:r>
      <w:proofErr w:type="spellEnd"/>
      <w:r w:rsidRPr="001D097B">
        <w:rPr>
          <w:rFonts w:ascii="Antenna Light" w:eastAsia="Times New Roman" w:hAnsi="Antenna Light" w:cs="Arial"/>
          <w:color w:val="000000"/>
          <w:w w:val="105"/>
          <w:sz w:val="20"/>
          <w:szCs w:val="20"/>
          <w:lang w:val="es-ES" w:eastAsia="es-ES"/>
        </w:rPr>
        <w:t xml:space="preserve"> el H. Congreso del Estado,  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  Y que desde su contratación al periodo que se reporta,  se dispusieron 341.7</w:t>
      </w:r>
      <w:r w:rsidR="00EB7D39">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  al cierre del periodo que se reporta es de  2</w:t>
      </w:r>
      <w:r w:rsidR="00EB7D39">
        <w:rPr>
          <w:rFonts w:ascii="Antenna Light" w:eastAsia="Times New Roman" w:hAnsi="Antenna Light" w:cs="Arial"/>
          <w:color w:val="000000"/>
          <w:w w:val="105"/>
          <w:sz w:val="20"/>
          <w:szCs w:val="20"/>
          <w:lang w:val="es-ES" w:eastAsia="es-ES"/>
        </w:rPr>
        <w:t>58</w:t>
      </w:r>
      <w:r w:rsidRPr="001D097B">
        <w:rPr>
          <w:rFonts w:ascii="Antenna Light" w:eastAsia="Times New Roman" w:hAnsi="Antenna Light" w:cs="Arial"/>
          <w:color w:val="000000"/>
          <w:w w:val="105"/>
          <w:sz w:val="20"/>
          <w:szCs w:val="20"/>
          <w:lang w:val="es-ES" w:eastAsia="es-ES"/>
        </w:rPr>
        <w:t>.</w:t>
      </w:r>
      <w:r w:rsidR="00EB7D39">
        <w:rPr>
          <w:rFonts w:ascii="Antenna Light" w:eastAsia="Times New Roman" w:hAnsi="Antenna Light" w:cs="Arial"/>
          <w:color w:val="000000"/>
          <w:w w:val="105"/>
          <w:sz w:val="20"/>
          <w:szCs w:val="20"/>
          <w:lang w:val="es-ES" w:eastAsia="es-ES"/>
        </w:rPr>
        <w:t>36</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6F99A2A8" w14:textId="77777777" w:rsidR="003B61ED" w:rsidRPr="001D097B" w:rsidRDefault="003B61ED" w:rsidP="003B61ED">
      <w:pPr>
        <w:widowControl w:val="0"/>
        <w:autoSpaceDE w:val="0"/>
        <w:autoSpaceDN w:val="0"/>
        <w:adjustRightInd w:val="0"/>
        <w:spacing w:before="278" w:after="0" w:line="240" w:lineRule="auto"/>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w w:val="110"/>
          <w:sz w:val="20"/>
          <w:szCs w:val="20"/>
          <w:lang w:val="es-ES" w:eastAsia="es-ES"/>
        </w:rPr>
        <w:t>Es importante, mencionar, que con fecha 05 de junio de 2019,</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 Fitch Ratings, emitió  la calificación a este crédito, asignándole el nivel de “AA (</w:t>
      </w:r>
      <w:proofErr w:type="spellStart"/>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 xml:space="preserve">)”  </w:t>
      </w:r>
      <w:hyperlink r:id="rId12" w:history="1">
        <w:r w:rsidRPr="001D097B">
          <w:rPr>
            <w:rFonts w:ascii="Antenna Light" w:eastAsia="Times New Roman" w:hAnsi="Antenna Light" w:cs="Arial"/>
            <w:color w:val="0000FF"/>
            <w:w w:val="106"/>
            <w:sz w:val="20"/>
            <w:szCs w:val="20"/>
            <w:u w:val="single"/>
            <w:lang w:val="es-ES" w:eastAsia="es-ES"/>
          </w:rPr>
          <w:t>www.fitchmexico.com</w:t>
        </w:r>
      </w:hyperlink>
    </w:p>
    <w:p w14:paraId="7401ED61" w14:textId="77777777" w:rsidR="003B61ED" w:rsidRPr="001D097B" w:rsidRDefault="003B61ED" w:rsidP="003B61ED">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08FCA73D" w14:textId="77777777"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5FA89285" w14:textId="77777777" w:rsidR="003B61ED" w:rsidRPr="001D097B" w:rsidRDefault="003B61ED" w:rsidP="003B61ED">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14:paraId="6109DD78" w14:textId="77777777" w:rsidR="003B61ED" w:rsidRPr="001D097B" w:rsidRDefault="003B61ED" w:rsidP="003B61ED">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528226AD" w14:textId="77777777" w:rsidR="003B61ED" w:rsidRPr="001D097B" w:rsidRDefault="003B61ED" w:rsidP="003B61ED">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14:paraId="028BE632" w14:textId="77777777" w:rsidR="00EB7D39" w:rsidRDefault="00EB7D39"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p>
    <w:p w14:paraId="4EC60212" w14:textId="2E33568B"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D4A5B10" w14:textId="77777777" w:rsidR="003B61ED" w:rsidRPr="001D097B" w:rsidRDefault="003B61ED" w:rsidP="003B61ED">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  con  partes relacionadas que pudieran ejercer influencia sobre la toma de decisiones financieras y operativas.</w:t>
      </w:r>
    </w:p>
    <w:p w14:paraId="48942537"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66495DB"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0BD5DB76" w14:textId="77777777" w:rsidR="003B61ED" w:rsidRPr="001D097B" w:rsidRDefault="003B61ED" w:rsidP="003B61ED">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14:paraId="2650FCBC" w14:textId="77777777" w:rsidR="003B61ED" w:rsidRPr="001D097B" w:rsidRDefault="003B61ED" w:rsidP="003B61ED">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0BFC7AFD" w14:textId="77777777" w:rsidR="003B61ED" w:rsidRPr="001D097B" w:rsidRDefault="003B61ED" w:rsidP="003B61ED">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14:paraId="7006E259" w14:textId="77777777" w:rsidR="003B61ED" w:rsidRPr="001D097B" w:rsidRDefault="003B61ED" w:rsidP="003B61ED">
      <w:pPr>
        <w:spacing w:after="0" w:line="240" w:lineRule="auto"/>
        <w:jc w:val="both"/>
        <w:rPr>
          <w:rFonts w:ascii="Antenna Light" w:eastAsia="Times New Roman" w:hAnsi="Antenna Light" w:cs="Arial"/>
          <w:sz w:val="20"/>
          <w:szCs w:val="20"/>
          <w:lang w:val="es-ES" w:eastAsia="es-ES"/>
        </w:rPr>
      </w:pPr>
    </w:p>
    <w:p w14:paraId="53265123"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Reflejar mayor transparencia. </w:t>
      </w:r>
    </w:p>
    <w:p w14:paraId="00039FA2" w14:textId="77777777" w:rsidR="003B61ED" w:rsidRPr="001D097B" w:rsidRDefault="003B61ED" w:rsidP="003B61ED">
      <w:pPr>
        <w:widowControl w:val="0"/>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Se establece una base de referencia comparativa sobre el desempeño actual y futuro en la conducción de las finanzas públicas y de la deuda pública.</w:t>
      </w:r>
    </w:p>
    <w:p w14:paraId="260FBD41" w14:textId="77777777" w:rsidR="003B61ED" w:rsidRPr="001D097B" w:rsidRDefault="003B61ED" w:rsidP="003B61ED">
      <w:pPr>
        <w:widowControl w:val="0"/>
        <w:tabs>
          <w:tab w:val="left" w:pos="1850"/>
        </w:tabs>
        <w:autoSpaceDE w:val="0"/>
        <w:autoSpaceDN w:val="0"/>
        <w:adjustRightInd w:val="0"/>
        <w:spacing w:after="0" w:line="240" w:lineRule="auto"/>
        <w:ind w:left="1490" w:right="862"/>
        <w:jc w:val="both"/>
        <w:rPr>
          <w:rFonts w:ascii="Antenna Light" w:eastAsia="Times New Roman" w:hAnsi="Antenna Light" w:cs="Arial"/>
          <w:color w:val="000000"/>
          <w:w w:val="102"/>
          <w:sz w:val="20"/>
          <w:szCs w:val="20"/>
          <w:lang w:val="es-ES" w:eastAsia="es-ES"/>
        </w:rPr>
      </w:pPr>
    </w:p>
    <w:p w14:paraId="44DC3151" w14:textId="77777777" w:rsidR="003B61ED" w:rsidRPr="001D097B" w:rsidRDefault="003B61ED" w:rsidP="003B61ED">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8"/>
          <w:sz w:val="20"/>
          <w:szCs w:val="20"/>
          <w:lang w:val="es-ES" w:eastAsia="es-ES"/>
        </w:rPr>
        <w:t xml:space="preserve">  Opinión  externa  que  coadyuve  a  una  mejor  comunicación  con  los  diversos </w:t>
      </w:r>
      <w:r w:rsidRPr="001D097B">
        <w:rPr>
          <w:rFonts w:ascii="Antenna Light" w:eastAsia="Times New Roman" w:hAnsi="Antenna Light" w:cs="Arial"/>
          <w:color w:val="000000"/>
          <w:spacing w:val="-3"/>
          <w:sz w:val="20"/>
          <w:szCs w:val="20"/>
          <w:lang w:val="es-ES" w:eastAsia="es-ES"/>
        </w:rPr>
        <w:t xml:space="preserve">representantes de la sociedad. </w:t>
      </w:r>
    </w:p>
    <w:p w14:paraId="4E5CDBC3" w14:textId="77777777" w:rsidR="003B61ED" w:rsidRPr="001D097B" w:rsidRDefault="003B61ED" w:rsidP="003B61ED">
      <w:pPr>
        <w:widowControl w:val="0"/>
        <w:tabs>
          <w:tab w:val="left" w:pos="1850"/>
        </w:tabs>
        <w:autoSpaceDE w:val="0"/>
        <w:autoSpaceDN w:val="0"/>
        <w:adjustRightInd w:val="0"/>
        <w:spacing w:after="0" w:line="240" w:lineRule="auto"/>
        <w:ind w:left="1490" w:right="856"/>
        <w:jc w:val="both"/>
        <w:rPr>
          <w:rFonts w:ascii="Antenna Light" w:eastAsia="Times New Roman" w:hAnsi="Antenna Light" w:cs="Arial"/>
          <w:color w:val="000000"/>
          <w:w w:val="107"/>
          <w:sz w:val="20"/>
          <w:szCs w:val="20"/>
          <w:lang w:val="es-ES" w:eastAsia="es-ES"/>
        </w:rPr>
      </w:pPr>
    </w:p>
    <w:p w14:paraId="5B679637" w14:textId="77777777" w:rsidR="003B61ED" w:rsidRPr="001D097B" w:rsidRDefault="003B61ED" w:rsidP="003B61ED">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7"/>
          <w:sz w:val="20"/>
          <w:szCs w:val="20"/>
          <w:lang w:val="es-ES" w:eastAsia="es-ES"/>
        </w:rPr>
        <w:t xml:space="preserve">  Posible  elemento  de  promoción  ante  potenciales  inversionistas  nacionales  y </w:t>
      </w:r>
      <w:r w:rsidRPr="001D097B">
        <w:rPr>
          <w:rFonts w:ascii="Antenna Light" w:eastAsia="Times New Roman" w:hAnsi="Antenna Light" w:cs="Arial"/>
          <w:color w:val="000000"/>
          <w:sz w:val="20"/>
          <w:szCs w:val="20"/>
          <w:lang w:val="es-ES" w:eastAsia="es-ES"/>
        </w:rPr>
        <w:t xml:space="preserve">extranjeros. </w:t>
      </w:r>
    </w:p>
    <w:p w14:paraId="2FFA95A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p>
    <w:p w14:paraId="3B4CAB38"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Se desarrolla un historial crediticio propio en el mercado financiero. </w:t>
      </w:r>
    </w:p>
    <w:p w14:paraId="075164FB"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89B984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Se diversifica y fortalece el potencial de las fuentes de financiamiento. </w:t>
      </w:r>
    </w:p>
    <w:p w14:paraId="642E6E67" w14:textId="77777777" w:rsidR="003B61ED" w:rsidRPr="001D097B" w:rsidRDefault="003B61ED" w:rsidP="003B61ED">
      <w:pPr>
        <w:widowControl w:val="0"/>
        <w:autoSpaceDE w:val="0"/>
        <w:autoSpaceDN w:val="0"/>
        <w:adjustRightInd w:val="0"/>
        <w:spacing w:before="290" w:after="0" w:line="290" w:lineRule="exact"/>
        <w:ind w:right="844"/>
        <w:jc w:val="both"/>
        <w:rPr>
          <w:rFonts w:ascii="Antenna Light" w:eastAsia="Times New Roman" w:hAnsi="Antenna Light" w:cs="Arial"/>
          <w:color w:val="000000"/>
          <w:w w:val="106"/>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calificación  asignada  al  Municipio por parte de la agencia internacional Fitch Ratings  es de  </w:t>
      </w:r>
      <w:r w:rsidRPr="001D097B">
        <w:rPr>
          <w:rFonts w:ascii="Antenna Light" w:eastAsia="Times New Roman" w:hAnsi="Antenna Light" w:cs="Arial"/>
          <w:color w:val="000000"/>
          <w:w w:val="106"/>
          <w:sz w:val="20"/>
          <w:szCs w:val="20"/>
          <w:lang w:val="es-ES" w:eastAsia="es-ES"/>
        </w:rPr>
        <w:t xml:space="preserve"> AA (</w:t>
      </w:r>
      <w:proofErr w:type="spellStart"/>
      <w:r w:rsidRPr="001D097B">
        <w:rPr>
          <w:rFonts w:ascii="Antenna Light" w:eastAsia="Times New Roman" w:hAnsi="Antenna Light" w:cs="Arial"/>
          <w:color w:val="000000"/>
          <w:w w:val="106"/>
          <w:sz w:val="20"/>
          <w:szCs w:val="20"/>
          <w:lang w:val="es-ES" w:eastAsia="es-ES"/>
        </w:rPr>
        <w:t>mex</w:t>
      </w:r>
      <w:proofErr w:type="spellEnd"/>
      <w:r w:rsidRPr="001D097B">
        <w:rPr>
          <w:rFonts w:ascii="Antenna Light" w:eastAsia="Times New Roman" w:hAnsi="Antenna Light" w:cs="Arial"/>
          <w:color w:val="000000"/>
          <w:w w:val="106"/>
          <w:sz w:val="20"/>
          <w:szCs w:val="20"/>
          <w:lang w:val="es-ES" w:eastAsia="es-ES"/>
        </w:rPr>
        <w:t>), y que representa una  Muy Alta Calidad Crediticia,  con Perspectiva Crediticia Positiva.</w:t>
      </w:r>
    </w:p>
    <w:p w14:paraId="644E5A9B" w14:textId="77777777" w:rsidR="003B61ED" w:rsidRPr="001D097B" w:rsidRDefault="003B61ED" w:rsidP="003B61ED">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14:paraId="2CF6C972" w14:textId="77777777" w:rsidR="00987F08" w:rsidRPr="001D097B" w:rsidRDefault="00987F08" w:rsidP="003B61ED">
      <w:pPr>
        <w:spacing w:after="0"/>
        <w:ind w:left="708" w:right="-193" w:hanging="708"/>
        <w:jc w:val="both"/>
        <w:rPr>
          <w:rFonts w:ascii="Antenna Light" w:eastAsia="MS Mincho" w:hAnsi="Antenna Light" w:cs="Arial"/>
          <w:b/>
          <w:sz w:val="20"/>
          <w:szCs w:val="20"/>
          <w:lang w:val="es-ES_tradnl"/>
        </w:rPr>
      </w:pPr>
    </w:p>
    <w:sectPr w:rsidR="00987F08" w:rsidRPr="001D097B" w:rsidSect="00261F55">
      <w:headerReference w:type="default" r:id="rId14"/>
      <w:footerReference w:type="default" r:id="rId15"/>
      <w:pgSz w:w="12242" w:h="15842" w:code="1"/>
      <w:pgMar w:top="1304" w:right="1134" w:bottom="1134" w:left="170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FA85" w14:textId="77777777" w:rsidR="00353039" w:rsidRDefault="00353039" w:rsidP="00C3646F">
      <w:pPr>
        <w:spacing w:after="0" w:line="240" w:lineRule="auto"/>
      </w:pPr>
      <w:r>
        <w:separator/>
      </w:r>
    </w:p>
  </w:endnote>
  <w:endnote w:type="continuationSeparator" w:id="0">
    <w:p w14:paraId="3E83FD4A" w14:textId="77777777" w:rsidR="00353039" w:rsidRDefault="00353039"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C67B" w14:textId="77777777" w:rsidR="00FC2D76" w:rsidRDefault="00FC2D76">
    <w:pPr>
      <w:pStyle w:val="Piedepgina"/>
    </w:pPr>
    <w:r>
      <w:rPr>
        <w:noProof/>
        <w:lang w:eastAsia="es-MX"/>
      </w:rPr>
      <w:drawing>
        <wp:anchor distT="0" distB="0" distL="114300" distR="114300" simplePos="0" relativeHeight="251661312" behindDoc="1" locked="0" layoutInCell="1" allowOverlap="1" wp14:anchorId="729A2C09" wp14:editId="1F9843F1">
          <wp:simplePos x="0" y="0"/>
          <wp:positionH relativeFrom="margin">
            <wp:align>center</wp:align>
          </wp:positionH>
          <wp:positionV relativeFrom="paragraph">
            <wp:posOffset>-285115</wp:posOffset>
          </wp:positionV>
          <wp:extent cx="7087870" cy="895257"/>
          <wp:effectExtent l="0" t="0" r="0"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Hojas_450Aniv_Tesor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870" cy="8952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E470F" w14:textId="77777777" w:rsidR="00353039" w:rsidRDefault="00353039" w:rsidP="00C3646F">
      <w:pPr>
        <w:spacing w:after="0" w:line="240" w:lineRule="auto"/>
      </w:pPr>
      <w:r>
        <w:separator/>
      </w:r>
    </w:p>
  </w:footnote>
  <w:footnote w:type="continuationSeparator" w:id="0">
    <w:p w14:paraId="10E89521" w14:textId="77777777" w:rsidR="00353039" w:rsidRDefault="00353039" w:rsidP="00C3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9B3C" w14:textId="77777777" w:rsidR="00FC2D76" w:rsidRDefault="00FC2D76">
    <w:pPr>
      <w:pStyle w:val="Encabezado"/>
    </w:pPr>
    <w:r>
      <w:rPr>
        <w:noProof/>
        <w:lang w:eastAsia="es-MX"/>
      </w:rPr>
      <w:drawing>
        <wp:anchor distT="0" distB="0" distL="114300" distR="114300" simplePos="0" relativeHeight="251659264" behindDoc="1" locked="0" layoutInCell="1" allowOverlap="1" wp14:anchorId="11AE4B5E" wp14:editId="668E0D1E">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6F"/>
    <w:rsid w:val="000011A5"/>
    <w:rsid w:val="000035ED"/>
    <w:rsid w:val="00005BB4"/>
    <w:rsid w:val="00005FFF"/>
    <w:rsid w:val="00014597"/>
    <w:rsid w:val="00020BAF"/>
    <w:rsid w:val="00023F07"/>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A25C9"/>
    <w:rsid w:val="000A3E1C"/>
    <w:rsid w:val="000A42A0"/>
    <w:rsid w:val="000A68F7"/>
    <w:rsid w:val="000A78DD"/>
    <w:rsid w:val="000B3EA5"/>
    <w:rsid w:val="000B52B9"/>
    <w:rsid w:val="000B6CA1"/>
    <w:rsid w:val="000C0ECB"/>
    <w:rsid w:val="000D3061"/>
    <w:rsid w:val="000E1C66"/>
    <w:rsid w:val="000E32F9"/>
    <w:rsid w:val="000E3783"/>
    <w:rsid w:val="000E7520"/>
    <w:rsid w:val="0010012C"/>
    <w:rsid w:val="001043A1"/>
    <w:rsid w:val="00104555"/>
    <w:rsid w:val="001049D0"/>
    <w:rsid w:val="00104FBA"/>
    <w:rsid w:val="00106604"/>
    <w:rsid w:val="0011325E"/>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DF"/>
    <w:rsid w:val="00261F55"/>
    <w:rsid w:val="00264AC7"/>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039"/>
    <w:rsid w:val="00353903"/>
    <w:rsid w:val="00356054"/>
    <w:rsid w:val="00356B21"/>
    <w:rsid w:val="003615D9"/>
    <w:rsid w:val="0037106E"/>
    <w:rsid w:val="003748A3"/>
    <w:rsid w:val="00374BF9"/>
    <w:rsid w:val="00376A83"/>
    <w:rsid w:val="00377863"/>
    <w:rsid w:val="003827AD"/>
    <w:rsid w:val="00387F39"/>
    <w:rsid w:val="0039006C"/>
    <w:rsid w:val="003957D3"/>
    <w:rsid w:val="00397242"/>
    <w:rsid w:val="003A2D28"/>
    <w:rsid w:val="003A374A"/>
    <w:rsid w:val="003A5AF1"/>
    <w:rsid w:val="003A5C1C"/>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5CFD"/>
    <w:rsid w:val="00527823"/>
    <w:rsid w:val="00531656"/>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7BAA"/>
    <w:rsid w:val="00633912"/>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3972"/>
    <w:rsid w:val="008B4FA6"/>
    <w:rsid w:val="008B6722"/>
    <w:rsid w:val="008B7155"/>
    <w:rsid w:val="008C491C"/>
    <w:rsid w:val="008C5CAA"/>
    <w:rsid w:val="008C7F94"/>
    <w:rsid w:val="008D3E47"/>
    <w:rsid w:val="008D4A36"/>
    <w:rsid w:val="008D73A3"/>
    <w:rsid w:val="008E28F8"/>
    <w:rsid w:val="008E5D1D"/>
    <w:rsid w:val="008F30F4"/>
    <w:rsid w:val="009008BB"/>
    <w:rsid w:val="00900905"/>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7342"/>
    <w:rsid w:val="00950653"/>
    <w:rsid w:val="009520D4"/>
    <w:rsid w:val="00962B88"/>
    <w:rsid w:val="0096339F"/>
    <w:rsid w:val="00965310"/>
    <w:rsid w:val="00984460"/>
    <w:rsid w:val="00985608"/>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2E59"/>
    <w:rsid w:val="00C35F04"/>
    <w:rsid w:val="00C3646F"/>
    <w:rsid w:val="00C433F2"/>
    <w:rsid w:val="00C447CC"/>
    <w:rsid w:val="00C47276"/>
    <w:rsid w:val="00C5088A"/>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81338"/>
    <w:rsid w:val="00E81A48"/>
    <w:rsid w:val="00E81FF1"/>
    <w:rsid w:val="00E90185"/>
    <w:rsid w:val="00E97AEE"/>
    <w:rsid w:val="00EA380C"/>
    <w:rsid w:val="00EB1BC4"/>
    <w:rsid w:val="00EB24BE"/>
    <w:rsid w:val="00EB5A3C"/>
    <w:rsid w:val="00EB7D39"/>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355"/>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794060678">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05571041">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chmexi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7FAB-5D72-401E-B5EA-484BE8C0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3015</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Estefania</cp:lastModifiedBy>
  <cp:revision>2</cp:revision>
  <cp:lastPrinted>2020-02-13T20:12:00Z</cp:lastPrinted>
  <dcterms:created xsi:type="dcterms:W3CDTF">2020-11-25T21:48:00Z</dcterms:created>
  <dcterms:modified xsi:type="dcterms:W3CDTF">2020-11-25T21:48:00Z</dcterms:modified>
</cp:coreProperties>
</file>