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83" w:rsidRDefault="00527383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D1E76" w:rsidRPr="00527383" w:rsidRDefault="00C81695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  <w:b/>
        </w:rPr>
      </w:pPr>
      <w:hyperlink r:id="rId11" w:history="1">
        <w:r w:rsidR="007D1E76" w:rsidRPr="00527383">
          <w:rPr>
            <w:rStyle w:val="Hipervnculo"/>
            <w:rFonts w:ascii="Arial" w:hAnsi="Arial" w:cs="Arial"/>
            <w:b/>
          </w:rPr>
          <w:t>NOTAS DE GESTIÓN ADMINISTRATIVA</w:t>
        </w:r>
      </w:hyperlink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Financieros de los entes públicos, proveen de información financiera a los principales usuarios de la misma, al</w:t>
      </w:r>
      <w:r w:rsidR="00E00323" w:rsidRPr="00917393">
        <w:rPr>
          <w:rFonts w:ascii="Arial" w:hAnsi="Arial" w:cs="Arial"/>
        </w:rPr>
        <w:t xml:space="preserve"> Congreso y a los ciudadanos.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</w:t>
      </w:r>
      <w:r w:rsidR="00E00323" w:rsidRPr="00917393">
        <w:rPr>
          <w:rFonts w:ascii="Arial" w:hAnsi="Arial" w:cs="Arial"/>
        </w:rPr>
        <w:t>ismos y sus particularidades.</w:t>
      </w:r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 esta manera, se informa y explica la respuesta del gobierno a las condiciones relacionadas con la información financiera de cada período de gestión; además, de exponer aquellas políticas que podrían afectar la toma de decisi</w:t>
      </w:r>
      <w:r w:rsidR="00E00323" w:rsidRPr="00917393">
        <w:rPr>
          <w:rFonts w:ascii="Arial" w:hAnsi="Arial" w:cs="Arial"/>
        </w:rPr>
        <w:t>ones en períodos posteriores.</w:t>
      </w:r>
    </w:p>
    <w:p w:rsidR="007D1E76" w:rsidRPr="00917393" w:rsidRDefault="006942FE" w:rsidP="00917393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E76" w:rsidRPr="00917393">
        <w:rPr>
          <w:rFonts w:ascii="Arial" w:hAnsi="Arial" w:cs="Arial"/>
        </w:rPr>
        <w:t>Las notas de gestión administrativa deben contener los siguientes puntos:</w:t>
      </w:r>
    </w:p>
    <w:p w:rsidR="00F46719" w:rsidRPr="00917393" w:rsidRDefault="00F46719" w:rsidP="00917393">
      <w:pPr>
        <w:pStyle w:val="TtulodeTDC"/>
        <w:spacing w:before="0" w:line="360" w:lineRule="auto"/>
        <w:rPr>
          <w:rFonts w:ascii="Arial" w:hAnsi="Arial" w:cs="Arial"/>
          <w:sz w:val="22"/>
          <w:szCs w:val="22"/>
        </w:rPr>
      </w:pPr>
      <w:r w:rsidRPr="00917393">
        <w:rPr>
          <w:rFonts w:ascii="Arial" w:hAnsi="Arial" w:cs="Arial"/>
          <w:sz w:val="22"/>
          <w:szCs w:val="22"/>
          <w:lang w:val="es-ES"/>
        </w:rPr>
        <w:t>Contenido</w:t>
      </w:r>
    </w:p>
    <w:p w:rsidR="00F46719" w:rsidRPr="00917393" w:rsidRDefault="00F46719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hyperlink w:anchor="_Toc508279621" w:history="1">
        <w:r w:rsidRPr="00917393">
          <w:rPr>
            <w:rStyle w:val="Hipervnculo"/>
            <w:rFonts w:ascii="Arial" w:hAnsi="Arial" w:cs="Arial"/>
            <w:noProof/>
          </w:rPr>
          <w:t>1. Introducción:</w:t>
        </w:r>
        <w:r w:rsidRPr="00917393">
          <w:rPr>
            <w:rFonts w:ascii="Arial" w:hAnsi="Arial" w:cs="Arial"/>
            <w:noProof/>
            <w:webHidden/>
          </w:rPr>
          <w:tab/>
        </w:r>
        <w:r w:rsidRPr="00917393">
          <w:rPr>
            <w:rFonts w:ascii="Arial" w:hAnsi="Arial" w:cs="Arial"/>
            <w:noProof/>
            <w:webHidden/>
          </w:rPr>
          <w:fldChar w:fldCharType="begin"/>
        </w:r>
        <w:r w:rsidRPr="00917393">
          <w:rPr>
            <w:rFonts w:ascii="Arial" w:hAnsi="Arial" w:cs="Arial"/>
            <w:noProof/>
            <w:webHidden/>
          </w:rPr>
          <w:instrText xml:space="preserve"> PAGEREF _Toc508279621 \h </w:instrText>
        </w:r>
        <w:r w:rsidRPr="00917393">
          <w:rPr>
            <w:rFonts w:ascii="Arial" w:hAnsi="Arial" w:cs="Arial"/>
            <w:noProof/>
            <w:webHidden/>
          </w:rPr>
        </w:r>
        <w:r w:rsidRPr="00917393">
          <w:rPr>
            <w:rFonts w:ascii="Arial" w:hAnsi="Arial" w:cs="Arial"/>
            <w:noProof/>
            <w:webHidden/>
          </w:rPr>
          <w:fldChar w:fldCharType="separate"/>
        </w:r>
        <w:r w:rsidRPr="00917393">
          <w:rPr>
            <w:rFonts w:ascii="Arial" w:hAnsi="Arial" w:cs="Arial"/>
            <w:noProof/>
            <w:webHidden/>
          </w:rPr>
          <w:t>1</w:t>
        </w:r>
        <w:r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2" w:history="1">
        <w:r w:rsidR="00F46719" w:rsidRPr="00917393">
          <w:rPr>
            <w:rStyle w:val="Hipervnculo"/>
            <w:rFonts w:ascii="Arial" w:hAnsi="Arial" w:cs="Arial"/>
            <w:noProof/>
          </w:rPr>
          <w:t>2. Describir el panorama Económico y Financiero: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_Toc508279622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3" w:history="1">
        <w:r w:rsidR="00F46719" w:rsidRPr="00917393">
          <w:rPr>
            <w:rStyle w:val="Hipervnculo"/>
            <w:rFonts w:ascii="Arial" w:hAnsi="Arial" w:cs="Arial"/>
            <w:noProof/>
          </w:rPr>
          <w:t>3. Autorización e Historia: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_Toc508279623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4" w:history="1">
        <w:r w:rsidR="00F46719" w:rsidRPr="00917393">
          <w:rPr>
            <w:rStyle w:val="Hipervnculo"/>
            <w:rFonts w:ascii="Arial" w:hAnsi="Arial" w:cs="Arial"/>
            <w:noProof/>
          </w:rPr>
          <w:t>4. Organización y Objeto Social: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_Toc508279624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2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5" w:history="1">
        <w:r w:rsidR="00F46719" w:rsidRPr="00917393">
          <w:rPr>
            <w:rStyle w:val="Hipervnculo"/>
            <w:rFonts w:ascii="Arial" w:hAnsi="Arial" w:cs="Arial"/>
            <w:noProof/>
          </w:rPr>
          <w:t>5. Bases de Preparación de los Estados Financieros: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_Toc508279625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3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6" w:history="1">
        <w:r w:rsidR="00F46719" w:rsidRPr="00917393">
          <w:rPr>
            <w:rStyle w:val="Hipervnculo"/>
            <w:rFonts w:ascii="Arial" w:hAnsi="Arial" w:cs="Arial"/>
            <w:noProof/>
          </w:rPr>
          <w:t>6. Políticas de Contabilidad Significativas: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_Toc508279626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4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7" w:history="1">
        <w:r w:rsidR="00F46719" w:rsidRPr="00917393">
          <w:rPr>
            <w:rStyle w:val="Hipervnculo"/>
            <w:rFonts w:ascii="Arial" w:hAnsi="Arial" w:cs="Arial"/>
            <w:noProof/>
          </w:rPr>
          <w:t>7. Posición en Moneda Extranjera y Protección por Riesgo Cambiario: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_Toc508279627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5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8" w:history="1">
        <w:r w:rsidR="00F46719" w:rsidRPr="00917393">
          <w:rPr>
            <w:rStyle w:val="Hipervnculo"/>
            <w:rFonts w:ascii="Arial" w:hAnsi="Arial" w:cs="Arial"/>
            <w:noProof/>
          </w:rPr>
          <w:t>8. Reporte Analítico del Activo: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_Toc508279628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6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9" w:history="1">
        <w:r w:rsidR="00F46719" w:rsidRPr="00917393">
          <w:rPr>
            <w:rStyle w:val="Hipervnculo"/>
            <w:rFonts w:ascii="Arial" w:hAnsi="Arial" w:cs="Arial"/>
            <w:noProof/>
          </w:rPr>
          <w:t>9. Fideicomisos, Mandatos y Análogos: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_Toc508279629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0" w:history="1">
        <w:r w:rsidR="00F46719" w:rsidRPr="00917393">
          <w:rPr>
            <w:rStyle w:val="Hipervnculo"/>
            <w:rFonts w:ascii="Arial" w:hAnsi="Arial" w:cs="Arial"/>
            <w:noProof/>
          </w:rPr>
          <w:t>10. Reporte de la Recaudación: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_Toc508279630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1" w:history="1">
        <w:r w:rsidR="00F46719" w:rsidRPr="00917393">
          <w:rPr>
            <w:rStyle w:val="Hipervnculo"/>
            <w:rFonts w:ascii="Arial" w:hAnsi="Arial" w:cs="Arial"/>
            <w:noProof/>
          </w:rPr>
          <w:t>11. Información sobre la Deuda y el Reporte Analítico de la Deuda: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_Toc508279631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2" w:history="1">
        <w:r w:rsidR="00F46719" w:rsidRPr="00917393">
          <w:rPr>
            <w:rStyle w:val="Hipervnculo"/>
            <w:rFonts w:ascii="Arial" w:hAnsi="Arial" w:cs="Arial"/>
            <w:noProof/>
          </w:rPr>
          <w:t>12. Calificaciones otorgadas: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_Toc508279632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3" w:history="1">
        <w:r w:rsidR="00F46719" w:rsidRPr="00917393">
          <w:rPr>
            <w:rStyle w:val="Hipervnculo"/>
            <w:rFonts w:ascii="Arial" w:hAnsi="Arial" w:cs="Arial"/>
            <w:noProof/>
          </w:rPr>
          <w:t>13. Proceso de Mejora: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_Toc508279633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4" w:history="1">
        <w:r w:rsidR="00F46719" w:rsidRPr="00917393">
          <w:rPr>
            <w:rStyle w:val="Hipervnculo"/>
            <w:rFonts w:ascii="Arial" w:hAnsi="Arial" w:cs="Arial"/>
            <w:noProof/>
          </w:rPr>
          <w:t>14. Información por Segmentos: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_Toc508279634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5" w:history="1">
        <w:r w:rsidR="00F46719" w:rsidRPr="00917393">
          <w:rPr>
            <w:rStyle w:val="Hipervnculo"/>
            <w:rFonts w:ascii="Arial" w:hAnsi="Arial" w:cs="Arial"/>
            <w:noProof/>
          </w:rPr>
          <w:t>15. Eventos Posteriores al Cierre: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_Toc508279635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6" w:history="1">
        <w:r w:rsidR="00F46719" w:rsidRPr="00917393">
          <w:rPr>
            <w:rStyle w:val="Hipervnculo"/>
            <w:rFonts w:ascii="Arial" w:hAnsi="Arial" w:cs="Arial"/>
            <w:noProof/>
          </w:rPr>
          <w:t>16. Partes Relacionadas: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_Toc508279636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10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hyperlink w:anchor="_Toc508279637" w:history="1">
        <w:r w:rsidR="00F46719" w:rsidRPr="00917393">
          <w:rPr>
            <w:rStyle w:val="Hipervnculo"/>
            <w:rFonts w:ascii="Arial" w:hAnsi="Arial" w:cs="Arial"/>
            <w:noProof/>
          </w:rPr>
          <w:t>1</w:t>
        </w:r>
        <w:r w:rsidR="00F46719" w:rsidRPr="00917393">
          <w:rPr>
            <w:rStyle w:val="Hipervnculo"/>
            <w:rFonts w:ascii="Arial" w:hAnsi="Arial" w:cs="Arial"/>
            <w:noProof/>
            <w:sz w:val="20"/>
          </w:rPr>
          <w:t>7. Responsabilidad Sobr</w:t>
        </w:r>
        <w:r w:rsidR="00F46719" w:rsidRPr="00917393">
          <w:rPr>
            <w:rStyle w:val="Hipervnculo"/>
            <w:rFonts w:ascii="Arial" w:hAnsi="Arial" w:cs="Arial"/>
            <w:noProof/>
          </w:rPr>
          <w:t>e la Presentación Razonable de la Información Contable: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_Toc508279637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10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  <w:r w:rsidR="00F46719" w:rsidRPr="00917393">
        <w:rPr>
          <w:rFonts w:ascii="Arial" w:hAnsi="Arial" w:cs="Arial"/>
          <w:bCs/>
          <w:lang w:val="es-ES"/>
        </w:rPr>
        <w:fldChar w:fldCharType="end"/>
      </w:r>
    </w:p>
    <w:p w:rsidR="00917393" w:rsidRDefault="00917393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" w:name="_Toc508279621"/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17393">
        <w:rPr>
          <w:rFonts w:ascii="Arial" w:hAnsi="Arial" w:cs="Arial"/>
          <w:b/>
          <w:color w:val="auto"/>
          <w:sz w:val="22"/>
          <w:szCs w:val="22"/>
        </w:rPr>
        <w:t>1. Introducción:</w:t>
      </w:r>
      <w:bookmarkEnd w:id="1"/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AA7461" w:rsidRPr="00917393">
        <w:rPr>
          <w:rFonts w:ascii="Arial" w:hAnsi="Arial" w:cs="Arial"/>
        </w:rPr>
        <w:t>nstituto Municipal de Vivienda del Municipio de Celaya, Guanajuato,</w:t>
      </w:r>
      <w:r w:rsidR="00D800D1" w:rsidRPr="00917393">
        <w:rPr>
          <w:rFonts w:ascii="Arial" w:hAnsi="Arial" w:cs="Arial"/>
        </w:rPr>
        <w:t xml:space="preserve"> (IMUVI CELAYA)</w:t>
      </w:r>
      <w:r w:rsidR="00AA7461" w:rsidRPr="00917393">
        <w:rPr>
          <w:rFonts w:ascii="Arial" w:hAnsi="Arial" w:cs="Arial"/>
        </w:rPr>
        <w:t xml:space="preserve"> es un organismo descentralizado, el cual tiene entre otras las siguientes funciones.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Difundir e informar a la población los programas y acciones de vivienda, para que se</w:t>
      </w:r>
      <w:r w:rsidRPr="00917393">
        <w:rPr>
          <w:rFonts w:ascii="Arial" w:hAnsi="Arial" w:cs="Arial"/>
          <w:spacing w:val="2"/>
        </w:rPr>
        <w:t xml:space="preserve"> </w:t>
      </w:r>
      <w:r w:rsidRPr="00917393">
        <w:rPr>
          <w:rFonts w:ascii="Arial" w:hAnsi="Arial" w:cs="Arial"/>
        </w:rPr>
        <w:t>tenga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 xml:space="preserve">un mejor conocimiento y participación en las mismas. 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la Comisión de Vivienda del Estado de Guanajuato y las instancias Federales que incidan en la materia.</w:t>
      </w:r>
    </w:p>
    <w:p w:rsidR="0054701E" w:rsidRPr="00917393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" w:name="_Toc508279622"/>
      <w:r w:rsidRPr="00917393">
        <w:rPr>
          <w:rFonts w:ascii="Arial" w:hAnsi="Arial" w:cs="Arial"/>
          <w:b/>
          <w:color w:val="auto"/>
          <w:sz w:val="22"/>
          <w:szCs w:val="22"/>
        </w:rPr>
        <w:t>2. Describir el pan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orama Económico y Financiero:</w:t>
      </w:r>
      <w:bookmarkEnd w:id="2"/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 las principales condiciones económico-financieras bajo las cuales el ente público estuvo operando; y las cuales influyeron en la toma de decisiones de la administración; tanto a nivel local como federal.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E4258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ejercicio 2019</w:t>
      </w:r>
      <w:r w:rsidR="00AA7461" w:rsidRPr="00917393">
        <w:rPr>
          <w:rFonts w:ascii="Arial" w:hAnsi="Arial" w:cs="Arial"/>
        </w:rPr>
        <w:t xml:space="preserve"> en Instituto cuenta con pre</w:t>
      </w:r>
      <w:r>
        <w:rPr>
          <w:rFonts w:ascii="Arial" w:hAnsi="Arial" w:cs="Arial"/>
        </w:rPr>
        <w:t>supuesto total de 13’703,203.53</w:t>
      </w:r>
      <w:r w:rsidR="00AA7461" w:rsidRPr="009173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Trece </w:t>
      </w:r>
      <w:r w:rsidR="00AA7461" w:rsidRPr="00917393">
        <w:rPr>
          <w:rFonts w:ascii="Arial" w:hAnsi="Arial" w:cs="Arial"/>
        </w:rPr>
        <w:t xml:space="preserve">millones, </w:t>
      </w:r>
      <w:r>
        <w:rPr>
          <w:rFonts w:ascii="Arial" w:hAnsi="Arial" w:cs="Arial"/>
        </w:rPr>
        <w:t>setecientos tres mil, doscientos tres pesos 53</w:t>
      </w:r>
      <w:r w:rsidR="00AA7461" w:rsidRPr="00917393">
        <w:rPr>
          <w:rFonts w:ascii="Arial" w:hAnsi="Arial" w:cs="Arial"/>
        </w:rPr>
        <w:t xml:space="preserve">/100 m.n.) </w:t>
      </w:r>
      <w:r w:rsidR="00D50D90">
        <w:rPr>
          <w:rFonts w:ascii="Arial" w:hAnsi="Arial" w:cs="Arial"/>
        </w:rPr>
        <w:t>Posteriormente incremento el presupuesto con la Integración del remanente, por lo que al 30 de j</w:t>
      </w:r>
      <w:r w:rsidR="00C21DCD">
        <w:rPr>
          <w:rFonts w:ascii="Arial" w:hAnsi="Arial" w:cs="Arial"/>
        </w:rPr>
        <w:t>unio de 2019, el Instituto contaba con</w:t>
      </w:r>
      <w:r w:rsidR="00D50D90">
        <w:rPr>
          <w:rFonts w:ascii="Arial" w:hAnsi="Arial" w:cs="Arial"/>
        </w:rPr>
        <w:t xml:space="preserve"> un presupuesto total de 16’146,236.67 (Dieciséis millones ciento cuarenta y seis mil doscientos treinta y seis pesos 67/100 m.n.)</w:t>
      </w:r>
      <w:r w:rsidR="00C21DCD">
        <w:rPr>
          <w:rFonts w:ascii="Arial" w:hAnsi="Arial" w:cs="Arial"/>
        </w:rPr>
        <w:t xml:space="preserve"> </w:t>
      </w:r>
      <w:r w:rsidR="006D212E">
        <w:rPr>
          <w:rFonts w:ascii="Arial" w:hAnsi="Arial" w:cs="Arial"/>
        </w:rPr>
        <w:t>en el mes de jul</w:t>
      </w:r>
      <w:r w:rsidR="00C21DCD">
        <w:rPr>
          <w:rFonts w:ascii="Arial" w:hAnsi="Arial" w:cs="Arial"/>
        </w:rPr>
        <w:t>io se llevó a cabo una modificación presupuestal en donde hubo una reducci</w:t>
      </w:r>
      <w:r w:rsidR="006D212E">
        <w:rPr>
          <w:rFonts w:ascii="Arial" w:hAnsi="Arial" w:cs="Arial"/>
        </w:rPr>
        <w:t>ón al presupuesto quedando esté</w:t>
      </w:r>
      <w:r w:rsidR="00AE2FFC">
        <w:rPr>
          <w:rFonts w:ascii="Arial" w:hAnsi="Arial" w:cs="Arial"/>
        </w:rPr>
        <w:t xml:space="preserve"> en </w:t>
      </w:r>
      <w:r w:rsidR="00C21DCD">
        <w:rPr>
          <w:rFonts w:ascii="Arial" w:hAnsi="Arial" w:cs="Arial"/>
        </w:rPr>
        <w:t xml:space="preserve">15’908,876.53 (Quince Millones Novecientos Ocho Mil Ochocientos Setenta y Seis pesos 53/100 m.n), </w:t>
      </w:r>
      <w:r w:rsidR="00AE2FFC">
        <w:rPr>
          <w:rFonts w:ascii="Arial" w:hAnsi="Arial" w:cs="Arial"/>
        </w:rPr>
        <w:t xml:space="preserve">y finalmente al cierre del ejercicio el presupuesto recaudado queda en </w:t>
      </w:r>
      <w:r w:rsidR="00AE2FFC" w:rsidRPr="00AE2FFC">
        <w:rPr>
          <w:rFonts w:ascii="Arial" w:hAnsi="Arial" w:cs="Arial"/>
        </w:rPr>
        <w:t>15,119,467.06</w:t>
      </w:r>
      <w:r w:rsidR="00AE2FFC">
        <w:rPr>
          <w:rFonts w:ascii="Arial" w:hAnsi="Arial" w:cs="Arial"/>
        </w:rPr>
        <w:t xml:space="preserve"> (Quince Millones Ciento Diecinueve Mil Cuatrocientos Sesenta y Siete pesos 06/100 m.n). </w:t>
      </w:r>
      <w:r w:rsidR="00AA7461" w:rsidRPr="00917393">
        <w:rPr>
          <w:rFonts w:ascii="Arial" w:hAnsi="Arial" w:cs="Arial"/>
        </w:rPr>
        <w:t xml:space="preserve">Asimismo </w:t>
      </w:r>
      <w:r w:rsidR="00D50D90" w:rsidRPr="00917393">
        <w:rPr>
          <w:rFonts w:ascii="Arial" w:hAnsi="Arial" w:cs="Arial"/>
        </w:rPr>
        <w:t>de</w:t>
      </w:r>
      <w:r w:rsidR="00D50D90">
        <w:rPr>
          <w:rFonts w:ascii="Arial" w:hAnsi="Arial" w:cs="Arial"/>
        </w:rPr>
        <w:t>ntro de</w:t>
      </w:r>
      <w:r w:rsidR="00D50D90" w:rsidRPr="00917393">
        <w:rPr>
          <w:rFonts w:ascii="Arial" w:hAnsi="Arial" w:cs="Arial"/>
        </w:rPr>
        <w:t xml:space="preserve">l </w:t>
      </w:r>
      <w:r w:rsidR="00D50D90">
        <w:rPr>
          <w:rFonts w:ascii="Arial" w:hAnsi="Arial" w:cs="Arial"/>
        </w:rPr>
        <w:t>programa General de O</w:t>
      </w:r>
      <w:r w:rsidR="00D50D90" w:rsidRPr="00677479">
        <w:rPr>
          <w:rFonts w:ascii="Arial" w:hAnsi="Arial" w:cs="Arial"/>
        </w:rPr>
        <w:t>bra</w:t>
      </w:r>
      <w:r w:rsidR="00D50D90" w:rsidRPr="00917393">
        <w:rPr>
          <w:rFonts w:ascii="Arial" w:hAnsi="Arial" w:cs="Arial"/>
        </w:rPr>
        <w:t xml:space="preserve"> </w:t>
      </w:r>
      <w:r w:rsidR="00CC1EDC">
        <w:rPr>
          <w:rFonts w:ascii="Arial" w:hAnsi="Arial" w:cs="Arial"/>
        </w:rPr>
        <w:t>se consideró</w:t>
      </w:r>
      <w:r w:rsidR="00D50D90">
        <w:rPr>
          <w:rFonts w:ascii="Arial" w:hAnsi="Arial" w:cs="Arial"/>
        </w:rPr>
        <w:t xml:space="preserve"> que el Instituto ejecute</w:t>
      </w:r>
      <w:r w:rsidR="00AA7461" w:rsidRPr="00677479">
        <w:rPr>
          <w:rFonts w:ascii="Arial" w:hAnsi="Arial" w:cs="Arial"/>
        </w:rPr>
        <w:t xml:space="preserve"> un monto de $</w:t>
      </w:r>
      <w:r w:rsidR="00D50D90">
        <w:rPr>
          <w:rFonts w:ascii="Arial" w:hAnsi="Arial" w:cs="Arial"/>
        </w:rPr>
        <w:t xml:space="preserve"> 8’000</w:t>
      </w:r>
      <w:r w:rsidR="00CC1EDC">
        <w:rPr>
          <w:rFonts w:ascii="Arial" w:hAnsi="Arial" w:cs="Arial"/>
        </w:rPr>
        <w:t>,000.00 (O</w:t>
      </w:r>
      <w:r w:rsidR="00677479" w:rsidRPr="00677479">
        <w:rPr>
          <w:rFonts w:ascii="Arial" w:hAnsi="Arial" w:cs="Arial"/>
        </w:rPr>
        <w:t>cho</w:t>
      </w:r>
      <w:r w:rsidR="00AA7461" w:rsidRPr="00677479">
        <w:rPr>
          <w:rFonts w:ascii="Arial" w:hAnsi="Arial" w:cs="Arial"/>
        </w:rPr>
        <w:t xml:space="preserve"> millones</w:t>
      </w:r>
      <w:r w:rsidR="00D50D90">
        <w:rPr>
          <w:rFonts w:ascii="Arial" w:hAnsi="Arial" w:cs="Arial"/>
        </w:rPr>
        <w:t xml:space="preserve"> de</w:t>
      </w:r>
      <w:r w:rsidR="00677479" w:rsidRPr="00677479">
        <w:rPr>
          <w:rFonts w:ascii="Arial" w:hAnsi="Arial" w:cs="Arial"/>
        </w:rPr>
        <w:t xml:space="preserve"> </w:t>
      </w:r>
      <w:r w:rsidR="00AA7461" w:rsidRPr="00677479">
        <w:rPr>
          <w:rFonts w:ascii="Arial" w:hAnsi="Arial" w:cs="Arial"/>
        </w:rPr>
        <w:t xml:space="preserve">pesos 00/100 m.n.) </w:t>
      </w:r>
      <w:r w:rsidR="00D50D90">
        <w:rPr>
          <w:rFonts w:ascii="Arial" w:hAnsi="Arial" w:cs="Arial"/>
        </w:rPr>
        <w:t>Para A</w:t>
      </w:r>
      <w:r w:rsidR="00677479" w:rsidRPr="00677479">
        <w:rPr>
          <w:rFonts w:ascii="Arial" w:hAnsi="Arial" w:cs="Arial"/>
        </w:rPr>
        <w:t>mpliación</w:t>
      </w:r>
      <w:r w:rsidR="00AA7461" w:rsidRPr="00677479">
        <w:rPr>
          <w:rFonts w:ascii="Arial" w:hAnsi="Arial" w:cs="Arial"/>
        </w:rPr>
        <w:t xml:space="preserve"> de Vivienda</w:t>
      </w:r>
      <w:r w:rsidR="00677479">
        <w:rPr>
          <w:rFonts w:ascii="Arial" w:hAnsi="Arial" w:cs="Arial"/>
        </w:rPr>
        <w:t xml:space="preserve"> (Cuartos)</w:t>
      </w:r>
      <w:r w:rsidR="00D50D90">
        <w:rPr>
          <w:rFonts w:ascii="Arial" w:hAnsi="Arial" w:cs="Arial"/>
        </w:rPr>
        <w:t xml:space="preserve"> en zona rural y zona urbana</w:t>
      </w:r>
      <w:r w:rsidR="00CC1EDC">
        <w:rPr>
          <w:rFonts w:ascii="Arial" w:hAnsi="Arial" w:cs="Arial"/>
        </w:rPr>
        <w:t xml:space="preserve">, el cual se </w:t>
      </w:r>
      <w:r w:rsidR="00CC1EDC">
        <w:rPr>
          <w:rFonts w:ascii="Arial" w:hAnsi="Arial" w:cs="Arial"/>
        </w:rPr>
        <w:lastRenderedPageBreak/>
        <w:t>ejecutó</w:t>
      </w:r>
      <w:r w:rsidR="00AA7461" w:rsidRPr="00917393">
        <w:rPr>
          <w:rFonts w:ascii="Arial" w:hAnsi="Arial" w:cs="Arial"/>
        </w:rPr>
        <w:t xml:space="preserve"> en  etapas, sin embargo el manejo de los recurso</w:t>
      </w:r>
      <w:r w:rsidR="00677479">
        <w:rPr>
          <w:rFonts w:ascii="Arial" w:hAnsi="Arial" w:cs="Arial"/>
        </w:rPr>
        <w:t>s</w:t>
      </w:r>
      <w:r w:rsidR="00AA7461" w:rsidRPr="00917393">
        <w:rPr>
          <w:rFonts w:ascii="Arial" w:hAnsi="Arial" w:cs="Arial"/>
        </w:rPr>
        <w:t xml:space="preserve"> será a través d</w:t>
      </w:r>
      <w:r w:rsidR="00677479">
        <w:rPr>
          <w:rFonts w:ascii="Arial" w:hAnsi="Arial" w:cs="Arial"/>
        </w:rPr>
        <w:t>e la</w:t>
      </w:r>
      <w:r w:rsidR="00D50D90">
        <w:rPr>
          <w:rFonts w:ascii="Arial" w:hAnsi="Arial" w:cs="Arial"/>
        </w:rPr>
        <w:t xml:space="preserve"> Tesorería Municipal</w:t>
      </w:r>
      <w:r w:rsidR="00D800D1" w:rsidRPr="00917393">
        <w:rPr>
          <w:rFonts w:ascii="Arial" w:hAnsi="Arial" w:cs="Arial"/>
        </w:rPr>
        <w:t>, y corr</w:t>
      </w:r>
      <w:r w:rsidR="00D50D90">
        <w:rPr>
          <w:rFonts w:ascii="Arial" w:hAnsi="Arial" w:cs="Arial"/>
        </w:rPr>
        <w:t>esponde al I</w:t>
      </w:r>
      <w:r w:rsidR="00AA7461" w:rsidRPr="00917393">
        <w:rPr>
          <w:rFonts w:ascii="Arial" w:hAnsi="Arial" w:cs="Arial"/>
        </w:rPr>
        <w:t xml:space="preserve">nstituto la ejecución y supervisión  </w:t>
      </w:r>
      <w:r w:rsidR="00677479">
        <w:rPr>
          <w:rFonts w:ascii="Arial" w:hAnsi="Arial" w:cs="Arial"/>
        </w:rPr>
        <w:t>de las acciones de ampliación</w:t>
      </w:r>
      <w:r w:rsidR="00D50D90">
        <w:rPr>
          <w:rFonts w:ascii="Arial" w:hAnsi="Arial" w:cs="Arial"/>
        </w:rPr>
        <w:t xml:space="preserve"> de vivienda.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de Mejoramiento de V</w:t>
      </w:r>
      <w:r w:rsidR="00AA7461" w:rsidRPr="00917393">
        <w:rPr>
          <w:rFonts w:ascii="Arial" w:hAnsi="Arial" w:cs="Arial"/>
        </w:rPr>
        <w:t xml:space="preserve">iviendas, tiene por objeto mejorar la construcción de cuartos dormitorio, cuarto cocina y cuarto baño en beneficio de la población del municipio.   </w:t>
      </w: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Las fuentes de financiamiento de los recursos presupuestados </w:t>
      </w:r>
      <w:r w:rsidR="00CC1EDC">
        <w:rPr>
          <w:rFonts w:ascii="Arial" w:hAnsi="Arial" w:cs="Arial"/>
        </w:rPr>
        <w:t xml:space="preserve">según último presupuesto modificado </w:t>
      </w:r>
      <w:r w:rsidRPr="00917393">
        <w:rPr>
          <w:rFonts w:ascii="Arial" w:hAnsi="Arial" w:cs="Arial"/>
        </w:rPr>
        <w:t>son:</w:t>
      </w:r>
    </w:p>
    <w:p w:rsidR="00527383" w:rsidRPr="00917393" w:rsidRDefault="0052738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E2FFC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Ingresos recaudados </w:t>
      </w:r>
      <w:r w:rsidR="00AA7461" w:rsidRPr="00917393">
        <w:rPr>
          <w:rFonts w:ascii="Arial" w:hAnsi="Arial" w:cs="Arial"/>
        </w:rPr>
        <w:t xml:space="preserve">de </w:t>
      </w:r>
      <w:r w:rsidR="00E42584">
        <w:rPr>
          <w:rFonts w:ascii="Arial" w:hAnsi="Arial" w:cs="Arial"/>
        </w:rPr>
        <w:t>gesti</w:t>
      </w:r>
      <w:r w:rsidR="00CC1EDC">
        <w:rPr>
          <w:rFonts w:ascii="Arial" w:hAnsi="Arial" w:cs="Arial"/>
        </w:rPr>
        <w:t>ón prop</w:t>
      </w:r>
      <w:r>
        <w:rPr>
          <w:rFonts w:ascii="Arial" w:hAnsi="Arial" w:cs="Arial"/>
        </w:rPr>
        <w:t>ia del Instituto $ 9’377,527.63</w:t>
      </w:r>
    </w:p>
    <w:p w:rsidR="00E42584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través de t</w:t>
      </w:r>
      <w:r w:rsidR="00E42584">
        <w:rPr>
          <w:rFonts w:ascii="Arial" w:hAnsi="Arial" w:cs="Arial"/>
        </w:rPr>
        <w:t>ransferencias municipales $</w:t>
      </w:r>
      <w:r w:rsidR="00690768">
        <w:rPr>
          <w:rFonts w:ascii="Arial" w:hAnsi="Arial" w:cs="Arial"/>
        </w:rPr>
        <w:t xml:space="preserve"> </w:t>
      </w:r>
      <w:r w:rsidR="00E42584">
        <w:rPr>
          <w:rFonts w:ascii="Arial" w:hAnsi="Arial" w:cs="Arial"/>
        </w:rPr>
        <w:t>3’299,168.58</w:t>
      </w:r>
    </w:p>
    <w:p w:rsidR="00D50D90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los </w:t>
      </w:r>
      <w:r w:rsidR="00690768">
        <w:rPr>
          <w:rFonts w:ascii="Arial" w:hAnsi="Arial" w:cs="Arial"/>
        </w:rPr>
        <w:t>Ingresos der</w:t>
      </w:r>
      <w:r w:rsidR="00AE2FFC">
        <w:rPr>
          <w:rFonts w:ascii="Arial" w:hAnsi="Arial" w:cs="Arial"/>
        </w:rPr>
        <w:t>ivados de financiamiento $ 2’442,770.58</w:t>
      </w:r>
      <w:r>
        <w:rPr>
          <w:rFonts w:ascii="Arial" w:hAnsi="Arial" w:cs="Arial"/>
        </w:rPr>
        <w:t xml:space="preserve"> </w:t>
      </w:r>
    </w:p>
    <w:p w:rsidR="00AA7461" w:rsidRPr="00917393" w:rsidRDefault="00AA746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3" w:name="_Toc508279623"/>
      <w:r w:rsidRPr="00917393">
        <w:rPr>
          <w:rFonts w:ascii="Arial" w:hAnsi="Arial" w:cs="Arial"/>
          <w:b/>
          <w:color w:val="auto"/>
          <w:sz w:val="22"/>
          <w:szCs w:val="22"/>
        </w:rPr>
        <w:t>3. Autoriza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ción e Historia:</w:t>
      </w:r>
      <w:bookmarkEnd w:id="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08579F" w:rsidP="0008579F">
      <w:pPr>
        <w:tabs>
          <w:tab w:val="left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7D1B8B" w:rsidRPr="00917393">
        <w:rPr>
          <w:rFonts w:ascii="Arial" w:hAnsi="Arial" w:cs="Arial"/>
        </w:rPr>
        <w:t>Fecha de creación del ente.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1 de junio de 2005 mediante decreto de la cuadragésima sesión ordinaria del H. Ayuntamiento de Celaya, se crea el Instituto Municipal de Vivienda del Municipio de Celaya, Guanajuato.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16 de junio de 2005 se publica en el periódico oficial de estado de Guanajuato a decreto de la cuadragésima sesión ordinaria del H. Ayuntamiento de Celaya.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instituto se registra el alta ente la Secretaria de Hacienda y Crédito Público el 28 de julio de 2006 como Persona Moral No Contribuyente.</w:t>
      </w:r>
    </w:p>
    <w:p w:rsidR="00917393" w:rsidRPr="00917393" w:rsidRDefault="0091739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E76" w:rsidRPr="00917393" w:rsidRDefault="0008579F" w:rsidP="0008579F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 </w:t>
      </w:r>
      <w:r w:rsidR="007D1E76" w:rsidRPr="00917393">
        <w:rPr>
          <w:rFonts w:ascii="Arial" w:hAnsi="Arial" w:cs="Arial"/>
        </w:rPr>
        <w:t>Principales cambios en su estructura (interna históricamente).</w:t>
      </w:r>
    </w:p>
    <w:p w:rsidR="00527383" w:rsidRDefault="0052738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 el ejercicio 2012 el instituto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lastRenderedPageBreak/>
        <w:t>Co</w:t>
      </w:r>
      <w:r w:rsidR="00FA6609">
        <w:rPr>
          <w:rFonts w:ascii="Arial" w:hAnsi="Arial" w:cs="Arial"/>
        </w:rPr>
        <w:t>o</w:t>
      </w:r>
      <w:r w:rsidRPr="00917393">
        <w:rPr>
          <w:rFonts w:ascii="Arial" w:hAnsi="Arial" w:cs="Arial"/>
        </w:rPr>
        <w:t>rdinador administrativo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contabilidad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del área técnica</w:t>
      </w:r>
    </w:p>
    <w:p w:rsidR="00677479" w:rsidRDefault="007D1B8B" w:rsidP="00690768">
      <w:pPr>
        <w:pStyle w:val="Prrafodelista"/>
        <w:tabs>
          <w:tab w:val="left" w:leader="underscore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del créditos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el ejercicio 2013 el instituto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690768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2014 el I</w:t>
      </w:r>
      <w:r w:rsidR="007D1B8B" w:rsidRPr="00917393">
        <w:rPr>
          <w:rFonts w:ascii="Arial" w:hAnsi="Arial" w:cs="Arial"/>
        </w:rPr>
        <w:t>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1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2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Ayudante </w:t>
      </w:r>
    </w:p>
    <w:p w:rsidR="00917393" w:rsidRDefault="00917393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partir del ejercicio 2015 el Instituto cuenta con las siguientes áreas generales: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690768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Coordinación A</w:t>
      </w:r>
      <w:r w:rsidR="007D1B8B" w:rsidRPr="00917393">
        <w:rPr>
          <w:rFonts w:ascii="Arial" w:hAnsi="Arial" w:cs="Arial"/>
        </w:rPr>
        <w:t>dministrativa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Social 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Coordinación Técnica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Jurídica </w:t>
      </w:r>
    </w:p>
    <w:p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4" w:name="_Toc508279624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4.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Organización y Objeto Social:</w:t>
      </w:r>
      <w:bookmarkEnd w:id="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Objeto social.</w:t>
      </w:r>
    </w:p>
    <w:p w:rsidR="00BF37A3" w:rsidRPr="00917393" w:rsidRDefault="00BF37A3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Desarrollar, promover, impulsar y ejecutar las políticas y acciones en materia de vivienda dentro del Municipio</w:t>
      </w:r>
      <w:r w:rsidR="00DC7448">
        <w:rPr>
          <w:rFonts w:ascii="Arial" w:hAnsi="Arial" w:cs="Arial"/>
        </w:rPr>
        <w:t>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Principal actividad.</w:t>
      </w:r>
    </w:p>
    <w:p w:rsidR="00BF37A3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BF37A3" w:rsidRPr="00917393">
        <w:rPr>
          <w:rFonts w:ascii="Arial" w:hAnsi="Arial" w:cs="Arial"/>
        </w:rPr>
        <w:t>nstituto Municipal de Vivienda del Mu</w:t>
      </w:r>
      <w:r w:rsidR="00917393">
        <w:rPr>
          <w:rFonts w:ascii="Arial" w:hAnsi="Arial" w:cs="Arial"/>
        </w:rPr>
        <w:t xml:space="preserve">nicipio de Celaya, Guanajuato, </w:t>
      </w:r>
      <w:r w:rsidR="00BF37A3" w:rsidRPr="00917393">
        <w:rPr>
          <w:rFonts w:ascii="Arial" w:hAnsi="Arial" w:cs="Arial"/>
        </w:rPr>
        <w:t>tiene entre otras las siguientes funciones.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Difundir e informar a la población sobre los programas y acciones en materia de vivienda, que ejecuta el instituto. 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instancias municipales, estatales y federales que incidan en la materia.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</w:t>
      </w:r>
      <w:r w:rsidR="00917393">
        <w:rPr>
          <w:rFonts w:ascii="Arial" w:hAnsi="Arial" w:cs="Arial"/>
        </w:rPr>
        <w:t>Ejercicio fiscal:</w:t>
      </w:r>
    </w:p>
    <w:p w:rsidR="007D1E76" w:rsidRDefault="0091739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ejercicio fiscal comprende el periodo de</w:t>
      </w:r>
      <w:r w:rsidR="00EC4EF2" w:rsidRPr="00917393">
        <w:rPr>
          <w:rFonts w:ascii="Arial" w:hAnsi="Arial" w:cs="Arial"/>
        </w:rPr>
        <w:t xml:space="preserve">l 01 de </w:t>
      </w:r>
      <w:r w:rsidR="00DC7448">
        <w:rPr>
          <w:rFonts w:ascii="Arial" w:hAnsi="Arial" w:cs="Arial"/>
        </w:rPr>
        <w:t>enero al 31 de diciembre de 2019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Régimen jurídico (Forma como está dada de alta la entidad ante la S.H.C.P., ejemplos: S.C., S.A., Personas morales sin fines de lucro, etc.).</w:t>
      </w: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instituto está registrado ante la S.H.C.P. como Persona Moral No Contribuyente; Sin Tipo de Sociedad</w:t>
      </w:r>
      <w:r w:rsidR="00917393">
        <w:rPr>
          <w:rFonts w:ascii="Arial" w:hAnsi="Arial" w:cs="Arial"/>
        </w:rPr>
        <w:t>.</w:t>
      </w:r>
    </w:p>
    <w:p w:rsidR="00EC4EF2" w:rsidRPr="00917393" w:rsidRDefault="00EC4EF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encuentra registrado ante la Secretaria de finanzas Inversiones y Administración del Estado de Guanajuato</w:t>
      </w:r>
      <w:r w:rsidR="00917393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8579F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e)</w:t>
      </w:r>
      <w:r w:rsidRPr="00917393">
        <w:rPr>
          <w:rFonts w:ascii="Arial" w:hAnsi="Arial" w:cs="Arial"/>
        </w:rPr>
        <w:t xml:space="preserve"> Consideraciones fiscales del ente: </w:t>
      </w:r>
      <w:r w:rsidR="00657009" w:rsidRPr="00917393">
        <w:rPr>
          <w:rFonts w:ascii="Arial" w:hAnsi="Arial" w:cs="Arial"/>
        </w:rPr>
        <w:t>R</w:t>
      </w:r>
      <w:r w:rsidRPr="00917393">
        <w:rPr>
          <w:rFonts w:ascii="Arial" w:hAnsi="Arial" w:cs="Arial"/>
        </w:rPr>
        <w:t>evelar el tipo de contribuciones que esté obligado a pagar o retener.</w:t>
      </w:r>
    </w:p>
    <w:p w:rsidR="00677479" w:rsidRPr="00917393" w:rsidRDefault="00677479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sueldos y salarios (asimilados)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el arrendamiento de bi</w:t>
      </w:r>
      <w:r w:rsidR="0008579F">
        <w:rPr>
          <w:rFonts w:ascii="Arial" w:hAnsi="Arial" w:cs="Arial"/>
        </w:rPr>
        <w:t>e</w:t>
      </w:r>
      <w:r w:rsidRPr="00527383">
        <w:rPr>
          <w:rFonts w:ascii="Arial" w:hAnsi="Arial" w:cs="Arial"/>
        </w:rPr>
        <w:t>nes inmuebles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servicios profesionales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Obligado al pago del Impuesto Estatal Sobre nómina</w:t>
      </w:r>
    </w:p>
    <w:p w:rsidR="00EC4EF2" w:rsidRPr="00527383" w:rsidRDefault="00EC4EF2" w:rsidP="00FA6609">
      <w:pPr>
        <w:pStyle w:val="Prrafodelista"/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Impuesto Cedular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Estructura organizacional básica.</w:t>
      </w:r>
    </w:p>
    <w:p w:rsidR="00EC4EF2" w:rsidRPr="00917393" w:rsidRDefault="00EC4EF2" w:rsidP="00917393">
      <w:pPr>
        <w:tabs>
          <w:tab w:val="left" w:leader="underscore" w:pos="9639"/>
        </w:tabs>
        <w:spacing w:after="0" w:line="360" w:lineRule="auto"/>
        <w:ind w:firstLine="708"/>
        <w:jc w:val="both"/>
        <w:rPr>
          <w:rFonts w:ascii="Arial" w:hAnsi="Arial" w:cs="Arial"/>
        </w:rPr>
      </w:pPr>
    </w:p>
    <w:p w:rsidR="00EC4EF2" w:rsidRPr="00917393" w:rsidRDefault="008F53AF" w:rsidP="00CC1EDC">
      <w:pPr>
        <w:tabs>
          <w:tab w:val="left" w:leader="underscore" w:pos="9639"/>
        </w:tabs>
        <w:spacing w:after="0" w:line="360" w:lineRule="auto"/>
        <w:ind w:left="-567" w:firstLine="708"/>
        <w:jc w:val="both"/>
        <w:rPr>
          <w:rFonts w:ascii="Arial" w:hAnsi="Arial" w:cs="Arial"/>
        </w:rPr>
      </w:pPr>
      <w:r w:rsidRPr="00721B02">
        <w:rPr>
          <w:noProof/>
          <w:lang w:eastAsia="es-MX"/>
        </w:rPr>
        <w:drawing>
          <wp:inline distT="0" distB="0" distL="0" distR="0">
            <wp:extent cx="6057900" cy="4057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1E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90768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Fideicomisos, mandatos y análogos de los cuales es fideicomitente o </w:t>
      </w:r>
      <w:r w:rsidR="00657009" w:rsidRPr="00917393">
        <w:rPr>
          <w:rFonts w:ascii="Arial" w:hAnsi="Arial" w:cs="Arial"/>
        </w:rPr>
        <w:t>fideicomisario</w:t>
      </w:r>
      <w:r w:rsidRPr="00917393">
        <w:rPr>
          <w:rFonts w:ascii="Arial" w:hAnsi="Arial" w:cs="Arial"/>
        </w:rPr>
        <w:t>.</w:t>
      </w:r>
    </w:p>
    <w:p w:rsidR="004D3B96" w:rsidRPr="00917393" w:rsidRDefault="004D3B9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2738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4D3B96" w:rsidRPr="00917393">
        <w:rPr>
          <w:rFonts w:ascii="Arial" w:hAnsi="Arial" w:cs="Arial"/>
        </w:rPr>
        <w:t>nstituto es fideicomisario y fideicomitente del fideicomiso de inversión y administración, que se identifica administrativamente con el número F/4089637, el cual e</w:t>
      </w:r>
      <w:r>
        <w:rPr>
          <w:rFonts w:ascii="Arial" w:hAnsi="Arial" w:cs="Arial"/>
        </w:rPr>
        <w:t>s un fideicomiso sin estructura y tiene por objeto la Urbanización Progresiva de Fraccionamiento denominado Calquetzani.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5" w:name="_Toc508279625"/>
      <w:r w:rsidRPr="00917393">
        <w:rPr>
          <w:rFonts w:ascii="Arial" w:hAnsi="Arial" w:cs="Arial"/>
          <w:b/>
          <w:color w:val="auto"/>
          <w:sz w:val="22"/>
          <w:szCs w:val="22"/>
        </w:rPr>
        <w:t>5. Bases de Preparació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n de los Estados Financieros:</w:t>
      </w:r>
      <w:bookmarkEnd w:id="5"/>
    </w:p>
    <w:p w:rsidR="007D1E76" w:rsidRPr="00917393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sobre: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ha observado la normatividad emitida por el CONAC tales como: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I</w:t>
      </w:r>
      <w:r w:rsidR="006D3D34" w:rsidRPr="00917393">
        <w:rPr>
          <w:rFonts w:ascii="Arial" w:hAnsi="Arial" w:cs="Arial"/>
          <w:b/>
        </w:rPr>
        <w:t>ngresos: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 Ingresos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fuente de financiamiento</w:t>
      </w:r>
      <w:r w:rsidR="00B71EB7">
        <w:rPr>
          <w:rFonts w:ascii="Arial" w:hAnsi="Arial" w:cs="Arial"/>
        </w:rPr>
        <w:t>.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E</w:t>
      </w:r>
      <w:r w:rsidR="006D3D34" w:rsidRPr="00917393">
        <w:rPr>
          <w:rFonts w:ascii="Arial" w:hAnsi="Arial" w:cs="Arial"/>
          <w:b/>
        </w:rPr>
        <w:t>gresos: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del Gasto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Administrativa del Gasto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Objeto del Gasto</w:t>
      </w:r>
      <w:r w:rsidR="00B71EB7">
        <w:rPr>
          <w:rFonts w:ascii="Arial" w:hAnsi="Arial" w:cs="Arial"/>
        </w:rPr>
        <w:t>.</w:t>
      </w:r>
    </w:p>
    <w:p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Funcional del Gasto</w:t>
      </w:r>
      <w:r w:rsidR="00B71EB7">
        <w:rPr>
          <w:rFonts w:ascii="Arial" w:hAnsi="Arial" w:cs="Arial"/>
        </w:rPr>
        <w:t>.</w:t>
      </w:r>
    </w:p>
    <w:p w:rsidR="00527383" w:rsidRPr="00917393" w:rsidRDefault="0052738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Clasificación por Tipo de Gasto</w:t>
      </w:r>
      <w:r w:rsidR="00B71EB7">
        <w:rPr>
          <w:rFonts w:ascii="Arial" w:hAnsi="Arial" w:cs="Arial"/>
        </w:rPr>
        <w:t>.</w:t>
      </w:r>
    </w:p>
    <w:p w:rsidR="0008579F" w:rsidRDefault="0008579F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normatividad aplicada para el reconocimiento, valuación y revelación </w:t>
      </w:r>
      <w:r w:rsidR="00690768">
        <w:rPr>
          <w:rFonts w:ascii="Arial" w:hAnsi="Arial" w:cs="Arial"/>
        </w:rPr>
        <w:t>de los diferentes rubros de la Información F</w:t>
      </w:r>
      <w:r w:rsidRPr="00917393">
        <w:rPr>
          <w:rFonts w:ascii="Arial" w:hAnsi="Arial" w:cs="Arial"/>
        </w:rPr>
        <w:t>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no circulantes de nueva adquisición: Costo Histórico.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con antigüedad mayor vida útil estimada y de las cuales no se tiene respaldo documental del valor original: Valor Razonable.</w:t>
      </w:r>
    </w:p>
    <w:p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71EB7" w:rsidRDefault="00B71EB7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DC7448" w:rsidRDefault="00DC7448" w:rsidP="00DC7448">
      <w:pPr>
        <w:tabs>
          <w:tab w:val="left" w:pos="9639"/>
        </w:tabs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Postulados B</w:t>
      </w:r>
      <w:r w:rsidR="006D3D34" w:rsidRPr="00DC7448">
        <w:rPr>
          <w:rFonts w:ascii="Arial" w:hAnsi="Arial" w:cs="Arial"/>
          <w:b/>
        </w:rPr>
        <w:t>ásicos.</w:t>
      </w:r>
    </w:p>
    <w:p w:rsidR="00B71EB7" w:rsidRPr="00917393" w:rsidRDefault="00B71EB7" w:rsidP="00B71EB7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ind w:right="105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SUSTANCIA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ECONOMICA</w:t>
      </w:r>
    </w:p>
    <w:p w:rsidR="006D3D34" w:rsidRDefault="006D3D34" w:rsidP="00917393">
      <w:pPr>
        <w:pStyle w:val="TDC2"/>
        <w:tabs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  <w:spacing w:val="-5"/>
        </w:rPr>
      </w:pPr>
      <w:r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reconocimiento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transformaciones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internas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otros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eventos,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 afectan económicamente al ente público y delimitan la operación del Sistema de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Contabilidad Gubernamental</w:t>
      </w:r>
      <w:r w:rsidR="00576EB2">
        <w:rPr>
          <w:rFonts w:ascii="Arial" w:hAnsi="Arial" w:cs="Arial"/>
          <w:spacing w:val="-5"/>
        </w:rPr>
        <w:t>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 w:right="105"/>
        <w:jc w:val="both"/>
        <w:rPr>
          <w:rFonts w:ascii="Arial" w:hAnsi="Arial" w:cs="Arial"/>
          <w:b/>
          <w:bCs/>
        </w:rPr>
      </w:pPr>
      <w:hyperlink w:anchor="_TOC_250002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SCG estará estructurado de tal manera que permita la captación de la esencia económica  </w:t>
      </w:r>
      <w:r w:rsidRPr="00917393">
        <w:rPr>
          <w:rFonts w:ascii="Arial" w:hAnsi="Arial" w:cs="Arial"/>
          <w:spacing w:val="3"/>
        </w:rPr>
        <w:t xml:space="preserve"> </w:t>
      </w:r>
      <w:r w:rsidRPr="00917393">
        <w:rPr>
          <w:rFonts w:ascii="Arial" w:hAnsi="Arial" w:cs="Arial"/>
        </w:rPr>
        <w:t>en la delimitación y operación del ente público, apegándose a la normatividad emitida por el</w:t>
      </w:r>
      <w:r w:rsidRPr="00917393">
        <w:rPr>
          <w:rFonts w:ascii="Arial" w:hAnsi="Arial" w:cs="Arial"/>
          <w:spacing w:val="-32"/>
        </w:rPr>
        <w:t xml:space="preserve"> </w:t>
      </w:r>
      <w:r w:rsidRPr="00917393">
        <w:rPr>
          <w:rFonts w:ascii="Arial" w:hAnsi="Arial" w:cs="Arial"/>
        </w:rPr>
        <w:t>Consejo Nacional de Armonización Contable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(CONAC).</w:t>
      </w:r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9639"/>
        </w:tabs>
        <w:spacing w:after="0" w:line="360" w:lineRule="auto"/>
        <w:ind w:right="622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genera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que proporciona los elementos necesarios para una adecuada toma de</w:t>
      </w:r>
      <w:r w:rsidRPr="00917393">
        <w:rPr>
          <w:rFonts w:ascii="Arial" w:hAnsi="Arial" w:cs="Arial"/>
          <w:spacing w:val="-11"/>
        </w:rPr>
        <w:t xml:space="preserve"> </w:t>
      </w:r>
      <w:r w:rsidRPr="00917393">
        <w:rPr>
          <w:rFonts w:ascii="Arial" w:hAnsi="Arial" w:cs="Arial"/>
        </w:rPr>
        <w:t>decisiones.</w:t>
      </w:r>
    </w:p>
    <w:p w:rsidR="006D3D34" w:rsidRPr="00917393" w:rsidRDefault="006D3D34" w:rsidP="00917393">
      <w:pPr>
        <w:pStyle w:val="TDC1"/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ENTES</w:t>
      </w:r>
      <w:r w:rsidRPr="007A791A">
        <w:rPr>
          <w:rFonts w:ascii="Arial" w:hAnsi="Arial" w:cs="Arial"/>
          <w:b/>
          <w:spacing w:val="-1"/>
        </w:rPr>
        <w:t xml:space="preserve"> </w:t>
      </w:r>
      <w:r w:rsidRPr="007A791A">
        <w:rPr>
          <w:rFonts w:ascii="Arial" w:hAnsi="Arial" w:cs="Arial"/>
          <w:b/>
        </w:rPr>
        <w:t>PUBLICOS</w:t>
      </w:r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ind w:left="261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poderes Ejecutivo, Legislativo y Judicial de la Federación y de las entidades federativas; los entes autónomos de la Federación y de las entidades federativas; los ayuntamientos de los municipios;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los órganos político-administrativos de las demarcaciones territoriales del Distrito Federal; y las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entidades de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administración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pública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paraestatal,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ya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sean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federales,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estatales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municipales.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1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es establecido por </w:t>
      </w:r>
      <w:r w:rsidRPr="00917393">
        <w:rPr>
          <w:rFonts w:ascii="Arial" w:hAnsi="Arial" w:cs="Arial"/>
          <w:spacing w:val="2"/>
        </w:rPr>
        <w:t xml:space="preserve">un </w:t>
      </w:r>
      <w:r w:rsidRPr="00917393">
        <w:rPr>
          <w:rFonts w:ascii="Arial" w:hAnsi="Arial" w:cs="Arial"/>
        </w:rPr>
        <w:t>marco normativo específico, el cual determina sus objetivos, su ámbito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acción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limitaciones;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atribuciones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asumir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derechos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contraer</w:t>
      </w:r>
      <w:r w:rsidRPr="00917393">
        <w:rPr>
          <w:rFonts w:ascii="Arial" w:hAnsi="Arial" w:cs="Arial"/>
          <w:spacing w:val="-6"/>
        </w:rPr>
        <w:t xml:space="preserve"> </w:t>
      </w:r>
      <w:r w:rsidRPr="00917393">
        <w:rPr>
          <w:rFonts w:ascii="Arial" w:hAnsi="Arial" w:cs="Arial"/>
        </w:rPr>
        <w:t>obligaciones.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EXISTENCIA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PERMANENTE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actividad del ente público se establece por tiempo indefinido, salvo disposición legal en la que se  especifique lo</w:t>
      </w:r>
      <w:r w:rsidRPr="00917393">
        <w:rPr>
          <w:rFonts w:ascii="Arial" w:hAnsi="Arial" w:cs="Arial"/>
          <w:spacing w:val="-8"/>
        </w:rPr>
        <w:t xml:space="preserve"> </w:t>
      </w:r>
      <w:r w:rsidRPr="00917393">
        <w:rPr>
          <w:rFonts w:ascii="Arial" w:hAnsi="Arial" w:cs="Arial"/>
        </w:rPr>
        <w:t>contrario.</w:t>
      </w:r>
    </w:p>
    <w:p w:rsidR="00DC7448" w:rsidRDefault="00DC7448" w:rsidP="00917393">
      <w:pPr>
        <w:pStyle w:val="TDC1"/>
        <w:tabs>
          <w:tab w:val="left" w:pos="9639"/>
        </w:tabs>
        <w:spacing w:after="0" w:line="360" w:lineRule="auto"/>
        <w:ind w:left="263"/>
        <w:jc w:val="both"/>
      </w:pPr>
    </w:p>
    <w:p w:rsidR="0008579F" w:rsidRPr="00DC7448" w:rsidRDefault="00C81695" w:rsidP="00DC7448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0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sistema contable del ente público se establece considerando que el periodo de vida del mismo es definido.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REVELACION SUFICIENTE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y la información financiera deben mostrar amplia y claramente la situación financiera y   los resultados del ente</w:t>
      </w:r>
      <w:r w:rsidRPr="00917393">
        <w:rPr>
          <w:rFonts w:ascii="Arial" w:hAnsi="Arial" w:cs="Arial"/>
          <w:spacing w:val="-14"/>
        </w:rPr>
        <w:t xml:space="preserve"> </w:t>
      </w:r>
      <w:r w:rsidRPr="00917393">
        <w:rPr>
          <w:rFonts w:ascii="Arial" w:hAnsi="Arial" w:cs="Arial"/>
        </w:rPr>
        <w:t>público.</w:t>
      </w:r>
    </w:p>
    <w:p w:rsidR="006D3D34" w:rsidRPr="00917393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sz w:val="22"/>
          <w:szCs w:val="22"/>
        </w:rPr>
      </w:pPr>
      <w:bookmarkStart w:id="6" w:name="_TOC_250002"/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6"/>
    </w:p>
    <w:p w:rsidR="006D3D34" w:rsidRPr="00917393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Como información financiera se considera la contable y presupuestaria y se presentará en </w:t>
      </w:r>
      <w:r w:rsidRPr="00917393">
        <w:rPr>
          <w:rFonts w:ascii="Arial" w:hAnsi="Arial" w:cs="Arial"/>
          <w:spacing w:val="12"/>
        </w:rPr>
        <w:t>estados</w:t>
      </w:r>
      <w:r w:rsidRPr="00917393">
        <w:rPr>
          <w:rFonts w:ascii="Arial" w:hAnsi="Arial" w:cs="Arial"/>
        </w:rPr>
        <w:t xml:space="preserve"> financieros, reportes e informes acompañándose, en su caso, de las notas explicativas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 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necesaria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representativa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fecha establecida.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left="261" w:firstLine="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presupuestarios</w:t>
      </w:r>
      <w:r w:rsidRPr="00917393">
        <w:rPr>
          <w:rFonts w:ascii="Arial" w:hAnsi="Arial" w:cs="Arial"/>
          <w:spacing w:val="32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notas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forman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unidad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inseparable,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por tanto,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presentarse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conjuntamente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todos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casos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adecuada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evaluación cuantitativa cumpliendo con las características de objetividad, verificabilidad y</w:t>
      </w:r>
      <w:r w:rsidRPr="00917393">
        <w:rPr>
          <w:rFonts w:ascii="Arial" w:hAnsi="Arial" w:cs="Arial"/>
          <w:spacing w:val="-34"/>
        </w:rPr>
        <w:t xml:space="preserve"> </w:t>
      </w:r>
      <w:r w:rsidRPr="00917393">
        <w:rPr>
          <w:rFonts w:ascii="Arial" w:hAnsi="Arial" w:cs="Arial"/>
        </w:rPr>
        <w:t>representatividad.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261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IMPORTANCIA</w:t>
      </w:r>
      <w:r w:rsidRPr="007A791A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RELATIVA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debe mostrar los aspectos importantes de la entidad que fueron reconocidos</w:t>
      </w:r>
      <w:r w:rsidRPr="00917393">
        <w:rPr>
          <w:rFonts w:cs="Arial"/>
          <w:spacing w:val="19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contablemente.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7" w:name="_TOC_250001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7"/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financiera tiene importancia relativa si existe el riesgo de que su omisión o presentación errónea afecte la percepción de los usuarios en relación con la rendición de cuentas,</w:t>
      </w:r>
      <w:r w:rsidRPr="00917393">
        <w:rPr>
          <w:rFonts w:cs="Arial"/>
          <w:spacing w:val="1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 fiscalización y la toma de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decisiones.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REGISTRO E INTEGRACION</w:t>
      </w:r>
      <w:r w:rsidRPr="007A791A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PRESUPUESTARIA</w:t>
      </w:r>
    </w:p>
    <w:p w:rsidR="006D3D34" w:rsidRPr="00917393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información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integra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mismos</w:t>
      </w:r>
      <w:r w:rsidRPr="00917393">
        <w:rPr>
          <w:rFonts w:cs="Arial"/>
          <w:spacing w:val="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términos que se presentan en la ley de Ingresos y en el Decreto del Presupuesto Egresos, de</w:t>
      </w:r>
      <w:r w:rsidRPr="00917393">
        <w:rPr>
          <w:rFonts w:cs="Arial"/>
          <w:spacing w:val="-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acuerdo a la naturaleza económica que le</w:t>
      </w:r>
      <w:r w:rsidRPr="00917393">
        <w:rPr>
          <w:rFonts w:cs="Arial"/>
          <w:spacing w:val="-1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corresponda.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registro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reflejar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lastRenderedPageBreak/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contabilidad, considerando sus efectos patrimoniales y su vinculación con las etapas</w:t>
      </w:r>
      <w:r w:rsidRPr="00917393">
        <w:rPr>
          <w:rFonts w:cs="Arial"/>
          <w:spacing w:val="1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presupuestarias correspondientes.</w:t>
      </w:r>
    </w:p>
    <w:p w:rsidR="00576EB2" w:rsidRPr="00917393" w:rsidRDefault="00576EB2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498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8" w:name="_TOC_250000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8"/>
    </w:p>
    <w:p w:rsidR="006D3D34" w:rsidRPr="00917393" w:rsidRDefault="006D3D34" w:rsidP="0008579F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left="426" w:right="332" w:hanging="284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Sistema de Contabilidad Gubernamental (SCG) debe considerar cuentas de orden, para el registro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ingreso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egreso,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fin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proporcionar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presupuestaria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permita evaluar los resultados obtenidos respecto de los presupuestos</w:t>
      </w:r>
      <w:r w:rsidRPr="00917393">
        <w:rPr>
          <w:rFonts w:ascii="Arial" w:hAnsi="Arial" w:cs="Arial"/>
          <w:spacing w:val="-7"/>
        </w:rPr>
        <w:t xml:space="preserve"> </w:t>
      </w:r>
      <w:r w:rsidRPr="00917393">
        <w:rPr>
          <w:rFonts w:ascii="Arial" w:hAnsi="Arial" w:cs="Arial"/>
        </w:rPr>
        <w:t>autorizados;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identificar la vinculación entre las cuentas de orden y las de balance o</w:t>
      </w:r>
      <w:r w:rsidRPr="00917393">
        <w:rPr>
          <w:rFonts w:ascii="Arial" w:hAnsi="Arial" w:cs="Arial"/>
          <w:spacing w:val="-16"/>
        </w:rPr>
        <w:t xml:space="preserve"> </w:t>
      </w:r>
      <w:r w:rsidRPr="00917393">
        <w:rPr>
          <w:rFonts w:ascii="Arial" w:hAnsi="Arial" w:cs="Arial"/>
        </w:rPr>
        <w:t>resultados;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contabilización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presupuestos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seguir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metodología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registros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equilibrados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igualados,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representando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etapas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presupuestarias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transacciones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cuentas de orden del ingreso y del egreso; así como su efecto en la posición financiera y en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los resultados;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permitir identificar de forma individual y agregada el registro de las operaciones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 las cuentas de orden, de balance y de resultados correspondientes; así como generar registros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a diferentes niveles de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agrupación;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clasificación de los egresos presupuestarios será al menos la siguiente: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administrativa, conforme al Decreto del Presupuesto de Egresos, que es la que permite identificar quién</w:t>
      </w:r>
      <w:r w:rsidRPr="00917393">
        <w:rPr>
          <w:rFonts w:ascii="Arial" w:hAnsi="Arial" w:cs="Arial"/>
          <w:spacing w:val="33"/>
        </w:rPr>
        <w:t xml:space="preserve"> </w:t>
      </w:r>
      <w:r w:rsidRPr="00917393">
        <w:rPr>
          <w:rFonts w:ascii="Arial" w:hAnsi="Arial" w:cs="Arial"/>
        </w:rPr>
        <w:t>gasta; funcional y programática, que indica para qué se gasta; y económica y por objeto del gasto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que identifica en qué se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gasta.</w:t>
      </w:r>
    </w:p>
    <w:p w:rsidR="00B71EB7" w:rsidRDefault="00B71EB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integración presupuestaria se realizará sumando la información presupuestaria de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entes independientes para presentar un solo</w:t>
      </w:r>
      <w:r w:rsidRPr="00917393">
        <w:rPr>
          <w:rFonts w:ascii="Arial" w:hAnsi="Arial" w:cs="Arial"/>
          <w:spacing w:val="-9"/>
        </w:rPr>
        <w:t xml:space="preserve"> </w:t>
      </w:r>
      <w:r w:rsidRPr="00917393">
        <w:rPr>
          <w:rFonts w:ascii="Arial" w:hAnsi="Arial" w:cs="Arial"/>
        </w:rPr>
        <w:t>informe.</w:t>
      </w: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DEVENGO</w:t>
      </w:r>
      <w:r w:rsidRPr="007A791A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CONTABLE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 xml:space="preserve">Los registros contables de los entes públicos se llevarán con base acumulativa.  El ingreso 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 xml:space="preserve">devengado, es el momento contable que se realiza cuando existe jurídicamente el derecho de  </w:t>
      </w:r>
      <w:r w:rsidRPr="00917393">
        <w:rPr>
          <w:rFonts w:cs="Arial"/>
          <w:spacing w:val="2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cobro de impuestos, derechos, productos, aprovechamientos y otros ingresos por parte de los</w:t>
      </w:r>
      <w:r w:rsidRPr="00917393">
        <w:rPr>
          <w:rFonts w:cs="Arial"/>
          <w:spacing w:val="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 públicos. El gasto devengado, es el momento contable que refleja el reconocimiento de una</w:t>
      </w:r>
      <w:r w:rsidRPr="00917393">
        <w:rPr>
          <w:rFonts w:cs="Arial"/>
          <w:spacing w:val="-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obligación 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pago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favor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terceros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recepción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conformidad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bienes,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servicios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obra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pública contratados;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así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como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las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que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derivan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tratados,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leyes,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decretos,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resoluciones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 sentencias</w:t>
      </w:r>
      <w:r w:rsidRPr="00917393">
        <w:rPr>
          <w:rFonts w:cs="Arial"/>
          <w:spacing w:val="-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definitivas.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Debe entenderse por realizado el ingreso derivado de contribuciones y participaciones cuando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exista jurídicamente el derecho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cobro;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49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gastos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consideran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devengados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desde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momento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formalizan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transacciones, mediante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recepción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servicios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bienes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satisfacción,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independientemente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fecha de pago.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5"/>
        <w:contextualSpacing w:val="0"/>
        <w:jc w:val="both"/>
        <w:rPr>
          <w:rFonts w:ascii="Arial" w:eastAsia="Arial" w:hAnsi="Arial" w:cs="Arial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Periodo</w:t>
      </w:r>
      <w:r w:rsidRPr="00576EB2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Contable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vida del ente público se divide en períodos uniformes de un año calendario, para efectos de</w:t>
      </w:r>
      <w:r w:rsidRPr="00917393">
        <w:rPr>
          <w:rFonts w:ascii="Arial" w:hAnsi="Arial" w:cs="Arial"/>
          <w:spacing w:val="49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forma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periódica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registro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 rendición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cuentas;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 lo que se refiere a la contabilidad gubernamental, el periodo relativo es de un año</w:t>
      </w:r>
      <w:r w:rsidRPr="00917393">
        <w:rPr>
          <w:rFonts w:ascii="Arial" w:hAnsi="Arial" w:cs="Arial"/>
          <w:spacing w:val="35"/>
        </w:rPr>
        <w:t xml:space="preserve"> </w:t>
      </w:r>
      <w:r w:rsidRPr="00917393">
        <w:rPr>
          <w:rFonts w:ascii="Arial" w:hAnsi="Arial" w:cs="Arial"/>
        </w:rPr>
        <w:t>calendario, que comprende a partir del 1 de enero hasta el 31 de diciembre, y está directamente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relacionado con la ejecución de la Ley de Ingresos y el ejercicio del presupuesto de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egresos;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necesidad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resultados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  <w:spacing w:val="2"/>
        </w:rPr>
        <w:t>ente</w:t>
      </w:r>
      <w:r w:rsidRPr="00917393">
        <w:rPr>
          <w:rFonts w:ascii="Arial" w:hAnsi="Arial" w:cs="Arial"/>
        </w:rPr>
        <w:t xml:space="preserve"> público, hace indispensable dividir la vida continua del mismo en períodos uniformes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permitiendo su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comparabilidad;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algún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inicie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transcurso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año,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primer ejercicio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abarcará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partir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inicio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éstas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hasta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31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diciembre;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tratándose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 entes públicos que dejen de existir durante el ejercicio, concluirán sus operaciones en esa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fecha, e incluirán los resultados obtenidos en la cuenta pública anual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correspondiente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efectos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evaluación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seguimiento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gestión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financiera,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así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como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emisión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 estados financieros para fines específicos se podrán presentar informes contables por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períodos distintos, sin que esto signifique la ejecución de un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cierre.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500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VALUACION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Todos los eventos que afecten económicamente al ente público deben ser cuantificados en términos monetarios y se registrarán al costo histórico o al valor económico más objetivo registrándose en moneda</w:t>
      </w:r>
      <w:r w:rsidRPr="00917393">
        <w:rPr>
          <w:rFonts w:cs="Arial"/>
          <w:spacing w:val="-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nacional.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costo histórico de las operaciones corresponde al monto erogado para su  adquisición conforme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documentación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original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justificativa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comprobatoria,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bien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valor estimado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avalúo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producto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donación,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expropiación,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adjudicación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dación en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pago;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reflejada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revaluada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métodos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 lineamientos que para tal efecto emita el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CONAC.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6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35"/>
          <w:tab w:val="left" w:pos="9639"/>
        </w:tabs>
        <w:spacing w:before="0" w:line="360" w:lineRule="auto"/>
        <w:ind w:left="434" w:right="12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DUALIDAD</w:t>
      </w:r>
      <w:r w:rsidRPr="007A791A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ECONOMICA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 ente público debe reconocer en la contabilidad, la representación de las transacciones y algún otro</w:t>
      </w:r>
      <w:r w:rsidRPr="00917393">
        <w:rPr>
          <w:rFonts w:cs="Arial"/>
          <w:spacing w:val="1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evento que afecte su situación financiera, su composición por los recursos asignados para el logro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 sus fines y por sus fuentes, conforme a los derechos y</w:t>
      </w:r>
      <w:r w:rsidRPr="00917393">
        <w:rPr>
          <w:rFonts w:cs="Arial"/>
          <w:spacing w:val="-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activos representan recursos que fueron asignados y capitalizados por el ente público, en tanto que los pasivos y el patrimonio representan los financiamientos y los activos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netos, respectivamente;</w:t>
      </w:r>
    </w:p>
    <w:p w:rsidR="006D3D34" w:rsidRPr="00B71EB7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fuentes de los recursos están reconocidas dentro de los conceptos de la Ley de</w:t>
      </w:r>
      <w:r w:rsidRPr="00917393">
        <w:rPr>
          <w:rFonts w:ascii="Arial" w:hAnsi="Arial" w:cs="Arial"/>
          <w:spacing w:val="-15"/>
        </w:rPr>
        <w:t xml:space="preserve"> </w:t>
      </w:r>
      <w:r w:rsidRPr="00917393">
        <w:rPr>
          <w:rFonts w:ascii="Arial" w:hAnsi="Arial" w:cs="Arial"/>
        </w:rPr>
        <w:t>Ingresos.</w:t>
      </w:r>
    </w:p>
    <w:p w:rsidR="00B71EB7" w:rsidRPr="00917393" w:rsidRDefault="00B71EB7" w:rsidP="00B71EB7">
      <w:pPr>
        <w:pStyle w:val="Prrafodelista"/>
        <w:widowControl w:val="0"/>
        <w:tabs>
          <w:tab w:val="left" w:pos="660"/>
          <w:tab w:val="left" w:pos="9639"/>
        </w:tabs>
        <w:spacing w:after="0" w:line="360" w:lineRule="auto"/>
        <w:ind w:left="659" w:right="266"/>
        <w:contextualSpacing w:val="0"/>
        <w:jc w:val="right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575"/>
          <w:tab w:val="left" w:pos="9639"/>
        </w:tabs>
        <w:spacing w:before="0" w:line="360" w:lineRule="auto"/>
        <w:ind w:left="574" w:right="26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CONSISTENCIA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Ante la existencia de operaciones similares en un ente público, debe corresponder un mismo tratamiento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cual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permanecer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través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tiempo,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tanto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cambie</w:t>
      </w:r>
      <w:r w:rsidRPr="00917393">
        <w:rPr>
          <w:rFonts w:cs="Arial"/>
          <w:spacing w:val="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esencia económica de las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operaciones.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políticas, métodos de cuantificación, procedimientos contables y ordenamientos normativos,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 xml:space="preserve"> deberán ser acordes para cumplir con lo dispuesto en la Ley de Contabilidad, con la finalidad</w:t>
      </w:r>
      <w:r w:rsidRPr="00917393">
        <w:rPr>
          <w:rFonts w:ascii="Arial" w:hAnsi="Arial" w:cs="Arial"/>
          <w:spacing w:val="34"/>
        </w:rPr>
        <w:t xml:space="preserve"> </w:t>
      </w:r>
      <w:r w:rsidRPr="00917393">
        <w:rPr>
          <w:rFonts w:ascii="Arial" w:hAnsi="Arial" w:cs="Arial"/>
        </w:rPr>
        <w:t>de 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mejor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forma,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sustancia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realizadas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por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ente público, debiendo aplicarse de manera uniforme a lo largo del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tiempo;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Cuando por la emisión de una nueva norma, cambie el procedimiento de cuantificación,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 xml:space="preserve">las políticas contables, los procedimientos de registro y la </w:t>
      </w:r>
      <w:r w:rsidRPr="00917393">
        <w:rPr>
          <w:rFonts w:ascii="Arial" w:hAnsi="Arial" w:cs="Arial"/>
        </w:rPr>
        <w:lastRenderedPageBreak/>
        <w:t>presentación de la información</w:t>
      </w:r>
      <w:r w:rsidRPr="00917393">
        <w:rPr>
          <w:rFonts w:ascii="Arial" w:hAnsi="Arial" w:cs="Arial"/>
          <w:spacing w:val="50"/>
        </w:rPr>
        <w:t xml:space="preserve"> </w:t>
      </w:r>
      <w:r w:rsidRPr="00917393">
        <w:rPr>
          <w:rFonts w:ascii="Arial" w:hAnsi="Arial" w:cs="Arial"/>
        </w:rPr>
        <w:t>financiera que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revelar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claramente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estados financieros el motivo, justificación y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efecto;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41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estados financieros correspondientes a cada ejercicio seguirán los mismos criterios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y métodos de valuación utilizados en ejercicios precedentes, salvo cambios en el modelo</w:t>
      </w:r>
      <w:r w:rsidRPr="00917393">
        <w:rPr>
          <w:rFonts w:ascii="Arial" w:hAnsi="Arial" w:cs="Arial"/>
          <w:spacing w:val="45"/>
        </w:rPr>
        <w:t xml:space="preserve"> </w:t>
      </w:r>
      <w:r w:rsidRPr="00917393">
        <w:rPr>
          <w:rFonts w:ascii="Arial" w:hAnsi="Arial" w:cs="Arial"/>
        </w:rPr>
        <w:t>contable de aplicación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general;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2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observancia de este postulado no imposibilita el cambio en la aplicación de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reglas, lineamientos, métodos de cuantificación y procedimientos contables; sólo se exige, que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cuando 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efectúe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modificación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revelar claramente en los estados financieros: su motivo, justificación y efecto, con el fin de fortalecer</w:t>
      </w:r>
      <w:r w:rsidRPr="00917393">
        <w:rPr>
          <w:rFonts w:ascii="Arial" w:hAnsi="Arial" w:cs="Arial"/>
          <w:spacing w:val="31"/>
        </w:rPr>
        <w:t xml:space="preserve"> </w:t>
      </w:r>
      <w:r w:rsidRPr="00917393">
        <w:rPr>
          <w:rFonts w:ascii="Arial" w:hAnsi="Arial" w:cs="Arial"/>
        </w:rPr>
        <w:t>la utilidad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información.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También,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obliga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mostrar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 resultados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bases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técnicas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jurídicas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consistentes,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permitan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comparación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 ella misma sobre la información de otros períodos y conocer su posición relativa con otros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entes económicos similares.</w:t>
      </w:r>
    </w:p>
    <w:p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</w:t>
      </w:r>
    </w:p>
    <w:p w:rsidR="006D3D34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576EB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:rsidR="00576EB2" w:rsidRPr="00917393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Para las entidades que por primera vez estén implementando la base devengado de acuerdo a la Ley de Contabilidad, deberán: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6EB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sz w:val="22"/>
          <w:szCs w:val="22"/>
        </w:rPr>
      </w:pPr>
      <w:bookmarkStart w:id="9" w:name="_Toc508279626"/>
      <w:r w:rsidRPr="00917393">
        <w:rPr>
          <w:rFonts w:ascii="Arial" w:hAnsi="Arial" w:cs="Arial"/>
          <w:b/>
          <w:color w:val="auto"/>
          <w:sz w:val="22"/>
          <w:szCs w:val="22"/>
        </w:rPr>
        <w:t>6. Políticas de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 xml:space="preserve"> Contabilidad Significativas:</w:t>
      </w:r>
      <w:bookmarkEnd w:id="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Actualización: se informará del método utilizado para la actualización del valor de los activos, pasivos y Hacienda Pública/</w:t>
      </w:r>
      <w:r w:rsidR="00657009" w:rsidRPr="00917393">
        <w:rPr>
          <w:rFonts w:ascii="Arial" w:hAnsi="Arial" w:cs="Arial"/>
        </w:rPr>
        <w:t>P</w:t>
      </w:r>
      <w:r w:rsidRPr="00917393">
        <w:rPr>
          <w:rFonts w:ascii="Arial" w:hAnsi="Arial" w:cs="Arial"/>
        </w:rPr>
        <w:t>atrimonio y las razones de dicha elección. Así como informar de la desconexión o reconexión inflacionaria: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Informar sobre la realización de operaciones en el extranjero y de sus efectos en la información financiera gubernamental: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951D02" w:rsidRPr="00917393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Método de valuación de la inversión en acciones de Compañías subsidiarias no consolidadas y asociadas: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Sistema y método de valuación de inventarios y costo de lo vendido:</w:t>
      </w:r>
    </w:p>
    <w:p w:rsidR="00576EB2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Provisiones: objetivo de su creación, monto y plazo:</w:t>
      </w: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951D02" w:rsidRPr="00917393"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Reservas: objetivo de su creación, monto y plazo: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 xml:space="preserve">.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i)</w:t>
      </w:r>
      <w:r w:rsidRPr="00917393">
        <w:rPr>
          <w:rFonts w:ascii="Arial" w:hAnsi="Arial" w:cs="Arial"/>
        </w:rPr>
        <w:t xml:space="preserve"> Reclasificaciones: Se deben revelar todos aquellos movimientos entre cuentas por efectos de cambios en los tipos de operaciones: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j)</w:t>
      </w:r>
      <w:r w:rsidRPr="00917393">
        <w:rPr>
          <w:rFonts w:ascii="Arial" w:hAnsi="Arial" w:cs="Arial"/>
        </w:rPr>
        <w:t xml:space="preserve"> Depuración y cancelación de saldos: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576EB2" w:rsidRPr="00917393">
        <w:rPr>
          <w:rFonts w:ascii="Arial" w:hAnsi="Arial" w:cs="Arial"/>
        </w:rPr>
        <w:t xml:space="preserve"> </w:t>
      </w:r>
    </w:p>
    <w:p w:rsidR="00E00323" w:rsidRPr="00917393" w:rsidRDefault="00E0032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0" w:name="_Toc508279627"/>
      <w:r w:rsidRPr="00917393">
        <w:rPr>
          <w:rFonts w:ascii="Arial" w:hAnsi="Arial" w:cs="Arial"/>
          <w:b/>
          <w:color w:val="auto"/>
          <w:sz w:val="22"/>
          <w:szCs w:val="22"/>
        </w:rPr>
        <w:t>7. Posición en Moneda Extranjera y Pro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tección por Riesgo Cambiario:</w:t>
      </w:r>
      <w:bookmarkEnd w:id="1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Pasivos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4F0DC9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 xml:space="preserve">c) </w:t>
      </w:r>
      <w:r w:rsidRPr="00917393">
        <w:rPr>
          <w:rFonts w:ascii="Arial" w:hAnsi="Arial" w:cs="Arial"/>
        </w:rPr>
        <w:t>Posición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R=</w:t>
      </w:r>
      <w:r w:rsidR="007A791A"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Tipo de cambio: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Equivalente en moneda nacional: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 anterior por cada tipo de moneda extranjera que se encuentre en los rubros de activo y pasivo.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 se informará sobre los métodos de protección de riesgo por vari</w:t>
      </w:r>
      <w:r w:rsidR="00E00323" w:rsidRPr="00917393">
        <w:rPr>
          <w:rFonts w:ascii="Arial" w:hAnsi="Arial" w:cs="Arial"/>
        </w:rPr>
        <w:t>aciones en el tipo de cambio.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1" w:name="_Toc508279628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8.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Reporte Analítico del Activo:</w:t>
      </w:r>
      <w:bookmarkEnd w:id="11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Debe mostrar la siguien</w:t>
      </w:r>
      <w:r w:rsidR="00E00323" w:rsidRPr="00917393">
        <w:rPr>
          <w:rFonts w:ascii="Arial" w:hAnsi="Arial" w:cs="Arial"/>
        </w:rPr>
        <w:t>te información: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32702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Vida útil o porcentajes de depreciación, deterioro o amortización utilizados en l</w:t>
      </w:r>
      <w:r w:rsidR="00DC7448">
        <w:rPr>
          <w:rFonts w:ascii="Arial" w:hAnsi="Arial" w:cs="Arial"/>
        </w:rPr>
        <w:t>os diferentes tipos de activos: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Cambios en el porcentaje de depreciación o valor residual de los activos: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Importe de los gastos capitalizados en el ejercicio, tanto financieros como de investigación y desarrollo:</w:t>
      </w:r>
    </w:p>
    <w:p w:rsidR="00D800D1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Rie</w:t>
      </w:r>
      <w:r w:rsidR="001973A2" w:rsidRPr="00917393">
        <w:rPr>
          <w:rFonts w:ascii="Arial" w:hAnsi="Arial" w:cs="Arial"/>
        </w:rPr>
        <w:t>s</w:t>
      </w:r>
      <w:r w:rsidRPr="00917393">
        <w:rPr>
          <w:rFonts w:ascii="Arial" w:hAnsi="Arial" w:cs="Arial"/>
        </w:rPr>
        <w:t>gos por tipo de cambio o tipo de interés de las inversiones financieras: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Valor activado en el ejercicio de los bienes construidos por la entidad: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Otras circunstancias de carácter significativo que afecten el activo, tales como bienes en garantía, señalados en embargos, litigios, títulos de inversiones entregados en garantías, baja significativa del valor d</w:t>
      </w:r>
      <w:r w:rsidR="007A791A">
        <w:rPr>
          <w:rFonts w:ascii="Arial" w:hAnsi="Arial" w:cs="Arial"/>
        </w:rPr>
        <w:t>e inversiones financieras, etc.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Desmantelamiento de Activos, procedimientos, implicaciones, efectos contables: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Administración de activos; planeación con el objetivo de que el ente los utilice de manera más efectiva: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A552A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cuenta con reservas de tierra en cual se tiene proyectado el desarrollo de un fraccionamiento denominado Los Pirules y la segunda etapa del Fraccionamiento Calquetzani.</w:t>
      </w:r>
    </w:p>
    <w:p w:rsidR="00036B25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Se tiene la cuenta de inversión </w:t>
      </w:r>
      <w:r w:rsidRPr="00EA552A">
        <w:rPr>
          <w:rFonts w:ascii="Arial" w:hAnsi="Arial" w:cs="Arial"/>
          <w:b/>
          <w:sz w:val="20"/>
          <w:szCs w:val="18"/>
          <w:lang w:eastAsia="es-MX"/>
        </w:rPr>
        <w:t>07639388-0</w:t>
      </w:r>
      <w:r w:rsidRPr="00EA552A">
        <w:rPr>
          <w:rFonts w:ascii="Arial" w:hAnsi="Arial" w:cs="Arial"/>
          <w:sz w:val="20"/>
          <w:szCs w:val="18"/>
          <w:lang w:eastAsia="es-MX"/>
        </w:rPr>
        <w:t xml:space="preserve">, </w:t>
      </w:r>
      <w:r w:rsidRPr="00EA552A">
        <w:rPr>
          <w:rFonts w:ascii="Arial" w:hAnsi="Arial" w:cs="Arial"/>
          <w:szCs w:val="20"/>
          <w:lang w:eastAsia="es-MX"/>
        </w:rPr>
        <w:t>la cu</w:t>
      </w:r>
      <w:r>
        <w:rPr>
          <w:rFonts w:ascii="Arial" w:hAnsi="Arial" w:cs="Arial"/>
          <w:szCs w:val="20"/>
          <w:lang w:eastAsia="es-MX"/>
        </w:rPr>
        <w:t>a</w:t>
      </w:r>
      <w:r w:rsidRPr="00EA552A">
        <w:rPr>
          <w:rFonts w:ascii="Arial" w:hAnsi="Arial" w:cs="Arial"/>
          <w:szCs w:val="20"/>
          <w:lang w:eastAsia="es-MX"/>
        </w:rPr>
        <w:t xml:space="preserve">l es de bajo </w:t>
      </w:r>
      <w:r w:rsidRPr="00EA552A">
        <w:rPr>
          <w:rFonts w:ascii="Arial" w:hAnsi="Arial" w:cs="Arial"/>
          <w:szCs w:val="20"/>
        </w:rPr>
        <w:t>riesgo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Los vehículos cuentan con sus respectivas pólizas de seguros.</w:t>
      </w:r>
      <w:r w:rsidR="00EA552A">
        <w:rPr>
          <w:rFonts w:ascii="Arial" w:hAnsi="Arial" w:cs="Arial"/>
        </w:rPr>
        <w:t xml:space="preserve"> </w:t>
      </w:r>
    </w:p>
    <w:p w:rsidR="00EA552A" w:rsidRPr="00917393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Adicionalmente, se deben incluir las explicaciones de las principales variaciones en el activo, en cua</w:t>
      </w:r>
      <w:r w:rsidR="005E231E" w:rsidRPr="00917393">
        <w:rPr>
          <w:rFonts w:ascii="Arial" w:hAnsi="Arial" w:cs="Arial"/>
        </w:rPr>
        <w:t>dros comparativos como sigue:</w:t>
      </w:r>
    </w:p>
    <w:p w:rsidR="007A791A" w:rsidRPr="00917393" w:rsidRDefault="007A791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a)</w:t>
      </w:r>
      <w:r w:rsidRPr="00917393">
        <w:rPr>
          <w:rFonts w:ascii="Arial" w:hAnsi="Arial" w:cs="Arial"/>
        </w:rPr>
        <w:t xml:space="preserve"> Inversiones en valores: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29"/>
        <w:gridCol w:w="2418"/>
        <w:gridCol w:w="2415"/>
      </w:tblGrid>
      <w:tr w:rsidR="00036B25" w:rsidTr="00D26277"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Inicial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Inversiones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Retiros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Final</w:t>
            </w:r>
          </w:p>
        </w:tc>
      </w:tr>
      <w:tr w:rsidR="00036B25" w:rsidTr="00D26277"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</w:tr>
    </w:tbl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Patrimonio de Organismos descentralizados de Control Presupuestario Indirecto: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Inversiones en empresas de participación mayoritaria: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Inversiones en empresas de participación minoritaria: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Patrimonio de organismos descentralizados de control presupuestario directo, según corresponda: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2" w:name="_Toc508279629"/>
      <w:r w:rsidRPr="00917393">
        <w:rPr>
          <w:rFonts w:ascii="Arial" w:hAnsi="Arial" w:cs="Arial"/>
          <w:b/>
          <w:color w:val="auto"/>
          <w:sz w:val="22"/>
          <w:szCs w:val="22"/>
        </w:rPr>
        <w:t>9. Fidei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comisos, Mandatos y Análogos:</w:t>
      </w:r>
      <w:bookmarkEnd w:id="12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deberá informar: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Por ramo administrativo que los reporta: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Enlistar los de mayor monto de disponibilidad, relacionando aquéllos que conforman el 80% de las disponibilidades: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3" w:name="_Toc508279630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>10. Reporte de la Recaudación:</w:t>
      </w:r>
      <w:bookmarkEnd w:id="1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Análisis del comportamiento de la recaudación correspondiente al ente público o cualquier tipo de ingreso, de forma separada los ingresos locales de los federales:</w:t>
      </w:r>
    </w:p>
    <w:p w:rsidR="004F1E22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10298" w:type="dxa"/>
        <w:tblInd w:w="-3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319"/>
        <w:gridCol w:w="1285"/>
        <w:gridCol w:w="1108"/>
        <w:gridCol w:w="1134"/>
        <w:gridCol w:w="996"/>
        <w:gridCol w:w="1130"/>
        <w:gridCol w:w="1134"/>
        <w:gridCol w:w="1046"/>
      </w:tblGrid>
      <w:tr w:rsidR="001055A5" w:rsidRPr="004F1E22" w:rsidTr="0078740D">
        <w:trPr>
          <w:trHeight w:val="1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ACUMULADO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X EJERCER</w:t>
            </w:r>
          </w:p>
        </w:tc>
      </w:tr>
      <w:tr w:rsidR="001055A5" w:rsidRPr="004F1E22" w:rsidTr="0078740D">
        <w:trPr>
          <w:trHeight w:val="23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Trasferencias Municipales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3,299,168.58 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3,299,168.58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841,964.90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811,600.43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D16447" w:rsidP="00D1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813,481.37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77446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60203D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832,121.88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60203D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3,299,168.58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6020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0203D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0.00</w:t>
            </w: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055A5" w:rsidRPr="004F1E22" w:rsidTr="0078740D">
        <w:trPr>
          <w:trHeight w:val="23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1055A5" w:rsidRPr="004F1E22" w:rsidTr="0078740D">
        <w:trPr>
          <w:trHeight w:val="1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Ingreso propio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10,404,034.95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6E2E8B" w:rsidP="007874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8740D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9,377,527</w:t>
            </w:r>
            <w:r w:rsidR="0078740D" w:rsidRPr="0078740D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3,023,368.28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2,170,726.53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447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D1644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2,652,414.79</w:t>
            </w:r>
          </w:p>
          <w:p w:rsidR="004F1E22" w:rsidRPr="009E2DD8" w:rsidRDefault="004F1E22" w:rsidP="00D1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FE360B" w:rsidP="007874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1,528,652.89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60203D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8,653,191.83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60203D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8740D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789,146.91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055A5" w:rsidRPr="004F1E22" w:rsidTr="0078740D">
        <w:trPr>
          <w:trHeight w:val="1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Remanentes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    -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2,443,033.14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405,484.66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78740D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2,037,285.92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78740D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2,442,770.58     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78740D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262.56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055A5" w:rsidRPr="004F1E22" w:rsidTr="0078740D">
        <w:trPr>
          <w:trHeight w:val="1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13,703,203.53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78740D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15,119,647.06</w:t>
            </w:r>
            <w:r w:rsidR="004F1E22"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3,865,333.18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3,387,811.62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D16447" w:rsidP="00D16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3,465,896.16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FE360B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4,398,060.69</w:t>
            </w:r>
            <w:r w:rsidR="0078740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  <w:r w:rsidR="004F1E22"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774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744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14,395,130.99</w:t>
            </w: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77446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789,409.47</w:t>
            </w:r>
            <w:r w:rsidR="004F1E22"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AA5671" w:rsidRDefault="00AA567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728A3" w:rsidRDefault="003728A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Proyección de la recaudación e ingresos en el mediano plazo: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4"/>
      </w:tblGrid>
      <w:tr w:rsidR="003728A3" w:rsidTr="00F65012">
        <w:trPr>
          <w:trHeight w:val="260"/>
          <w:jc w:val="center"/>
        </w:trPr>
        <w:tc>
          <w:tcPr>
            <w:tcW w:w="1843" w:type="dxa"/>
            <w:shd w:val="clear" w:color="auto" w:fill="auto"/>
          </w:tcPr>
          <w:p w:rsidR="003728A3" w:rsidRPr="002B513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B5132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1843" w:type="dxa"/>
            <w:shd w:val="clear" w:color="auto" w:fill="auto"/>
          </w:tcPr>
          <w:p w:rsidR="003728A3" w:rsidRPr="00F6501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3728A3" w:rsidRPr="00F6501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2020</w:t>
            </w:r>
          </w:p>
        </w:tc>
        <w:tc>
          <w:tcPr>
            <w:tcW w:w="1844" w:type="dxa"/>
            <w:shd w:val="clear" w:color="auto" w:fill="auto"/>
          </w:tcPr>
          <w:p w:rsidR="003728A3" w:rsidRPr="00F6501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2021</w:t>
            </w:r>
          </w:p>
        </w:tc>
      </w:tr>
      <w:tr w:rsidR="003728A3" w:rsidTr="00DA4858">
        <w:trPr>
          <w:trHeight w:val="348"/>
          <w:jc w:val="center"/>
        </w:trPr>
        <w:tc>
          <w:tcPr>
            <w:tcW w:w="1843" w:type="dxa"/>
            <w:shd w:val="clear" w:color="auto" w:fill="auto"/>
          </w:tcPr>
          <w:p w:rsidR="003728A3" w:rsidRPr="00D26277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Trasferencias Municipales</w:t>
            </w:r>
          </w:p>
        </w:tc>
        <w:tc>
          <w:tcPr>
            <w:tcW w:w="1843" w:type="dxa"/>
            <w:shd w:val="clear" w:color="auto" w:fill="auto"/>
          </w:tcPr>
          <w:p w:rsidR="00F65012" w:rsidRPr="00F65012" w:rsidRDefault="00F65012" w:rsidP="00F6501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F65012">
              <w:rPr>
                <w:rFonts w:ascii="Arial" w:hAnsi="Arial" w:cs="Arial"/>
                <w:bCs/>
                <w:sz w:val="16"/>
                <w:szCs w:val="16"/>
              </w:rPr>
              <w:t>3,299,168.58</w:t>
            </w:r>
          </w:p>
          <w:p w:rsidR="00332702" w:rsidRPr="00F65012" w:rsidRDefault="00332702" w:rsidP="00F65012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728A3" w:rsidRPr="00D26277" w:rsidRDefault="00A64466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3,464,127</w:t>
            </w:r>
            <w:r w:rsidR="00F65012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44" w:type="dxa"/>
            <w:shd w:val="clear" w:color="auto" w:fill="auto"/>
          </w:tcPr>
          <w:p w:rsidR="003728A3" w:rsidRPr="00D26277" w:rsidRDefault="00DA4858" w:rsidP="00DA4858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A64466">
              <w:rPr>
                <w:rFonts w:ascii="Arial" w:hAnsi="Arial" w:cs="Arial"/>
                <w:sz w:val="16"/>
              </w:rPr>
              <w:t>3’637,333.36</w:t>
            </w:r>
          </w:p>
        </w:tc>
      </w:tr>
      <w:tr w:rsidR="003728A3" w:rsidTr="00F65012">
        <w:trPr>
          <w:trHeight w:val="341"/>
          <w:jc w:val="center"/>
        </w:trPr>
        <w:tc>
          <w:tcPr>
            <w:tcW w:w="1843" w:type="dxa"/>
            <w:shd w:val="clear" w:color="auto" w:fill="auto"/>
          </w:tcPr>
          <w:p w:rsidR="003728A3" w:rsidRPr="00D26277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Ingreso propio</w:t>
            </w:r>
          </w:p>
        </w:tc>
        <w:tc>
          <w:tcPr>
            <w:tcW w:w="1843" w:type="dxa"/>
            <w:shd w:val="clear" w:color="auto" w:fill="auto"/>
          </w:tcPr>
          <w:p w:rsidR="003728A3" w:rsidRPr="00F65012" w:rsidRDefault="00774462" w:rsidP="00F65012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11,820,298.48</w:t>
            </w:r>
          </w:p>
        </w:tc>
        <w:tc>
          <w:tcPr>
            <w:tcW w:w="1843" w:type="dxa"/>
            <w:shd w:val="clear" w:color="auto" w:fill="auto"/>
          </w:tcPr>
          <w:p w:rsidR="003728A3" w:rsidRPr="00D26277" w:rsidRDefault="00A64466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12’757,997.75</w:t>
            </w:r>
          </w:p>
        </w:tc>
        <w:tc>
          <w:tcPr>
            <w:tcW w:w="1844" w:type="dxa"/>
            <w:shd w:val="clear" w:color="auto" w:fill="auto"/>
          </w:tcPr>
          <w:p w:rsidR="003728A3" w:rsidRPr="00D26277" w:rsidRDefault="00332702" w:rsidP="002B5132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 w:rsidRPr="00D26277">
              <w:rPr>
                <w:rFonts w:ascii="Arial" w:hAnsi="Arial" w:cs="Arial"/>
                <w:sz w:val="16"/>
              </w:rPr>
              <w:t>1</w:t>
            </w:r>
            <w:r w:rsidR="00A64466">
              <w:rPr>
                <w:rFonts w:ascii="Arial" w:hAnsi="Arial" w:cs="Arial"/>
                <w:sz w:val="16"/>
              </w:rPr>
              <w:t>3’395,897.64</w:t>
            </w:r>
          </w:p>
        </w:tc>
      </w:tr>
      <w:tr w:rsidR="003728A3" w:rsidTr="00F65012">
        <w:trPr>
          <w:trHeight w:val="241"/>
          <w:jc w:val="center"/>
        </w:trPr>
        <w:tc>
          <w:tcPr>
            <w:tcW w:w="1843" w:type="dxa"/>
            <w:shd w:val="clear" w:color="auto" w:fill="auto"/>
          </w:tcPr>
          <w:p w:rsidR="003728A3" w:rsidRPr="00D26277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843" w:type="dxa"/>
            <w:shd w:val="clear" w:color="auto" w:fill="auto"/>
          </w:tcPr>
          <w:p w:rsidR="003728A3" w:rsidRPr="00D26277" w:rsidRDefault="00774462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 w:rsidRPr="00774462">
              <w:rPr>
                <w:rFonts w:ascii="Arial" w:hAnsi="Arial" w:cs="Arial"/>
                <w:sz w:val="16"/>
              </w:rPr>
              <w:t>15,119,467.06</w:t>
            </w:r>
          </w:p>
        </w:tc>
        <w:tc>
          <w:tcPr>
            <w:tcW w:w="1843" w:type="dxa"/>
            <w:shd w:val="clear" w:color="auto" w:fill="auto"/>
          </w:tcPr>
          <w:p w:rsidR="003728A3" w:rsidRPr="00D26277" w:rsidRDefault="00A64466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16’222,124.76</w:t>
            </w:r>
          </w:p>
        </w:tc>
        <w:tc>
          <w:tcPr>
            <w:tcW w:w="1844" w:type="dxa"/>
            <w:shd w:val="clear" w:color="auto" w:fill="auto"/>
          </w:tcPr>
          <w:p w:rsidR="003728A3" w:rsidRPr="00D26277" w:rsidRDefault="00A64466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="002B5132">
              <w:rPr>
                <w:rFonts w:ascii="Arial" w:hAnsi="Arial" w:cs="Arial"/>
                <w:sz w:val="16"/>
              </w:rPr>
              <w:t>’</w:t>
            </w:r>
            <w:r>
              <w:rPr>
                <w:rFonts w:ascii="Arial" w:hAnsi="Arial" w:cs="Arial"/>
                <w:sz w:val="16"/>
              </w:rPr>
              <w:t>033,231.00</w:t>
            </w:r>
          </w:p>
        </w:tc>
      </w:tr>
    </w:tbl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4" w:name="_Toc508279631"/>
      <w:r w:rsidRPr="00917393">
        <w:rPr>
          <w:rFonts w:ascii="Arial" w:hAnsi="Arial" w:cs="Arial"/>
          <w:b/>
          <w:color w:val="auto"/>
          <w:sz w:val="22"/>
          <w:szCs w:val="22"/>
        </w:rPr>
        <w:t>11. Información sobre la Deuda y el R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eporte Analítico de la Deuda:</w:t>
      </w:r>
      <w:bookmarkEnd w:id="1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Utilizar al menos los siguientes indicadores: deuda respecto al PIB y deuda respecto a la recaudación tomando, como mínimo, un período igual o menor a 5 años.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Información de manera agrupada por tipo de valor gubernamental o instrumento financiero en la que se considere</w:t>
      </w:r>
      <w:r w:rsidR="001973A2" w:rsidRPr="00917393">
        <w:rPr>
          <w:rFonts w:ascii="Arial" w:hAnsi="Arial" w:cs="Arial"/>
        </w:rPr>
        <w:t>n</w:t>
      </w:r>
      <w:r w:rsidRPr="00917393">
        <w:rPr>
          <w:rFonts w:ascii="Arial" w:hAnsi="Arial" w:cs="Arial"/>
        </w:rPr>
        <w:t xml:space="preserve"> intereses, comisiones, tasa, perfil de vencimiento y otros gastos de la deuda.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* Se </w:t>
      </w:r>
      <w:r w:rsidR="000C3365" w:rsidRPr="00917393">
        <w:rPr>
          <w:rFonts w:ascii="Arial" w:hAnsi="Arial" w:cs="Arial"/>
        </w:rPr>
        <w:t>anexará</w:t>
      </w:r>
      <w:r w:rsidRPr="00917393">
        <w:rPr>
          <w:rFonts w:ascii="Arial" w:hAnsi="Arial" w:cs="Arial"/>
        </w:rPr>
        <w:t xml:space="preserve"> la informació</w:t>
      </w:r>
      <w:r w:rsidR="005E231E" w:rsidRPr="00917393">
        <w:rPr>
          <w:rFonts w:ascii="Arial" w:hAnsi="Arial" w:cs="Arial"/>
        </w:rPr>
        <w:t>n en las notas de desglose.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5" w:name="_Toc508279632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>12.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 xml:space="preserve"> Calificaciones otorgadas:</w:t>
      </w:r>
      <w:bookmarkEnd w:id="15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Informar, tanto del ente público como cualquier transacción realizada, que haya sido sujeta a una calificación crediticia: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6" w:name="_Toc508279633"/>
      <w:r w:rsidRPr="00917393">
        <w:rPr>
          <w:rFonts w:ascii="Arial" w:hAnsi="Arial" w:cs="Arial"/>
          <w:b/>
          <w:color w:val="auto"/>
          <w:sz w:val="22"/>
          <w:szCs w:val="22"/>
        </w:rPr>
        <w:t>13. Proceso de Mejora:</w:t>
      </w:r>
      <w:bookmarkEnd w:id="16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de: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Principales Políticas de control interno: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>
        <w:rPr>
          <w:rFonts w:ascii="Arial" w:hAnsi="Arial" w:cs="Arial"/>
        </w:rPr>
        <w:t>Se implementa el módulo de emisión de requerimientos en sistema de control, de cobranza denominado IMUVIX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Medidas de desempeño financiero, metas y alcance: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B0705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EB0705">
        <w:rPr>
          <w:rFonts w:ascii="Arial" w:hAnsi="Arial" w:cs="Arial"/>
        </w:rPr>
        <w:t>A</w:t>
      </w:r>
      <w:r w:rsidR="007213ED">
        <w:rPr>
          <w:rFonts w:ascii="Arial" w:hAnsi="Arial" w:cs="Arial"/>
        </w:rPr>
        <w:t>lcanzar l</w:t>
      </w:r>
      <w:r w:rsidR="00EB0705">
        <w:rPr>
          <w:rFonts w:ascii="Arial" w:hAnsi="Arial" w:cs="Arial"/>
        </w:rPr>
        <w:t xml:space="preserve">as metas establecidas en la captación de ingresos 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7" w:name="_Toc508279634"/>
      <w:r w:rsidRPr="00917393">
        <w:rPr>
          <w:rFonts w:ascii="Arial" w:hAnsi="Arial" w:cs="Arial"/>
          <w:b/>
          <w:color w:val="auto"/>
          <w:sz w:val="22"/>
          <w:szCs w:val="22"/>
        </w:rPr>
        <w:t>1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4. Información por Segmentos:</w:t>
      </w:r>
      <w:bookmarkEnd w:id="17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mismo; y entenderlo como un todo y sus partes integrantes.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Consecuentemente, esta información contribuye al análisis más preciso de la situación financiera, grados y fuentes de riesgo y crec</w:t>
      </w:r>
      <w:r w:rsidR="005E231E" w:rsidRPr="00917393">
        <w:rPr>
          <w:rFonts w:ascii="Arial" w:hAnsi="Arial" w:cs="Arial"/>
        </w:rPr>
        <w:t>imiento potencial de negocio.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8" w:name="_Toc508279635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>15. 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ventos Posteriores al Cierre:</w:t>
      </w:r>
      <w:bookmarkEnd w:id="18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ente público informará el efecto en sus estados financieros de aquellos hechos ocurridos en el período posterior al que informa, que proporcionan mayor evidencia sobre eventos que le afectan  económicamente y que no se cono</w:t>
      </w:r>
      <w:r w:rsidR="005E231E" w:rsidRPr="00917393">
        <w:rPr>
          <w:rFonts w:ascii="Arial" w:hAnsi="Arial" w:cs="Arial"/>
        </w:rPr>
        <w:t>cían a la fecha de cierre.</w:t>
      </w:r>
      <w:r w:rsidR="005E231E" w:rsidRPr="00917393">
        <w:rPr>
          <w:rFonts w:ascii="Arial" w:hAnsi="Arial" w:cs="Arial"/>
        </w:rPr>
        <w:cr/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E231E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9" w:name="_Toc508279636"/>
      <w:r w:rsidRPr="00917393">
        <w:rPr>
          <w:rFonts w:ascii="Arial" w:hAnsi="Arial" w:cs="Arial"/>
          <w:b/>
          <w:color w:val="auto"/>
          <w:sz w:val="22"/>
          <w:szCs w:val="22"/>
        </w:rPr>
        <w:t>16. Partes Relacionadas:</w:t>
      </w:r>
      <w:bookmarkEnd w:id="1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 establecer por escrito que no existen partes relacionadas que pudieran ejercer influencia significativa sobre la toma de decisiones financieras y operativas: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0" w:name="_Toc508279637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17. </w:t>
      </w:r>
      <w:r w:rsidR="001973A2" w:rsidRPr="00917393">
        <w:rPr>
          <w:rFonts w:ascii="Arial" w:hAnsi="Arial" w:cs="Arial"/>
          <w:b/>
          <w:color w:val="auto"/>
          <w:sz w:val="22"/>
          <w:szCs w:val="22"/>
        </w:rPr>
        <w:t>Responsabilidad Sobre la Presentación Razonable de la Información Contable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:</w:t>
      </w:r>
      <w:bookmarkEnd w:id="2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1973A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Información Contable </w:t>
      </w:r>
      <w:r w:rsidR="00040D4F" w:rsidRPr="00917393">
        <w:rPr>
          <w:rFonts w:ascii="Arial" w:hAnsi="Arial" w:cs="Arial"/>
        </w:rPr>
        <w:t xml:space="preserve">está </w:t>
      </w:r>
      <w:r w:rsidRPr="00917393">
        <w:rPr>
          <w:rFonts w:ascii="Arial" w:hAnsi="Arial" w:cs="Arial"/>
        </w:rPr>
        <w:t>firmada en cada página de la misma</w:t>
      </w:r>
      <w:r w:rsidR="00040D4F" w:rsidRPr="00917393">
        <w:rPr>
          <w:rFonts w:ascii="Arial" w:hAnsi="Arial" w:cs="Arial"/>
        </w:rPr>
        <w:t xml:space="preserve"> y se </w:t>
      </w:r>
      <w:r w:rsidRPr="00917393">
        <w:rPr>
          <w:rFonts w:ascii="Arial" w:hAnsi="Arial" w:cs="Arial"/>
        </w:rPr>
        <w:t>inclu</w:t>
      </w:r>
      <w:r w:rsidR="00040D4F" w:rsidRPr="00917393">
        <w:rPr>
          <w:rFonts w:ascii="Arial" w:hAnsi="Arial" w:cs="Arial"/>
        </w:rPr>
        <w:t>ye</w:t>
      </w:r>
      <w:r w:rsidRPr="00917393">
        <w:rPr>
          <w:rFonts w:ascii="Arial" w:hAnsi="Arial" w:cs="Arial"/>
        </w:rPr>
        <w:t xml:space="preserve"> al final la siguiente leyenda: “Bajo protesta de decir verdad declaramos que los Estados Financieros y sus notas, son razonablemente correctos y son responsabilidad del emisor”. Lo anterior, no </w:t>
      </w:r>
      <w:r w:rsidR="00040D4F"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</w:rPr>
        <w:t xml:space="preserve"> aplicable para la información contable consolidada.</w:t>
      </w:r>
    </w:p>
    <w:p w:rsidR="007D1E76" w:rsidRPr="00917393" w:rsidRDefault="007D1E76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12405A" w:rsidRPr="00917393" w:rsidRDefault="0012405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AE1F6A" w:rsidRPr="00917393" w:rsidRDefault="00AE1F6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Nota </w:t>
      </w:r>
      <w:r w:rsidR="00CF1316" w:rsidRPr="00917393">
        <w:rPr>
          <w:rFonts w:ascii="Arial" w:hAnsi="Arial" w:cs="Arial"/>
          <w:b/>
        </w:rPr>
        <w:t>1</w:t>
      </w:r>
      <w:r w:rsidRPr="00917393">
        <w:rPr>
          <w:rFonts w:ascii="Arial" w:hAnsi="Arial" w:cs="Arial"/>
        </w:rPr>
        <w:t>: En cada una de las 16 notas de gestión administrativa el ente público deberá poner la nota correspondiente o en su caso la leyenda “Esta nota no le aplica al ente público” y una breve explicación del motivo por el cual no le es aplicable.</w:t>
      </w:r>
    </w:p>
    <w:p w:rsidR="007610BC" w:rsidRPr="00917393" w:rsidRDefault="007610BC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sectPr w:rsidR="007610BC" w:rsidRPr="00917393" w:rsidSect="00917393">
      <w:headerReference w:type="default" r:id="rId13"/>
      <w:footerReference w:type="default" r:id="rId14"/>
      <w:pgSz w:w="12240" w:h="15840" w:code="1"/>
      <w:pgMar w:top="1134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F2" w:rsidRDefault="009D6AF2" w:rsidP="00E00323">
      <w:pPr>
        <w:spacing w:after="0" w:line="240" w:lineRule="auto"/>
      </w:pPr>
      <w:r>
        <w:separator/>
      </w:r>
    </w:p>
  </w:endnote>
  <w:endnote w:type="continuationSeparator" w:id="0">
    <w:p w:rsidR="009D6AF2" w:rsidRDefault="009D6AF2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19" w:rsidRDefault="008B3C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E360B" w:rsidRPr="00FE360B">
      <w:rPr>
        <w:noProof/>
        <w:lang w:val="es-ES"/>
      </w:rPr>
      <w:t>18</w:t>
    </w:r>
    <w:r>
      <w:fldChar w:fldCharType="end"/>
    </w:r>
  </w:p>
  <w:p w:rsidR="008B3C19" w:rsidRDefault="008B3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F2" w:rsidRDefault="009D6AF2" w:rsidP="00E00323">
      <w:pPr>
        <w:spacing w:after="0" w:line="240" w:lineRule="auto"/>
      </w:pPr>
      <w:r>
        <w:separator/>
      </w:r>
    </w:p>
  </w:footnote>
  <w:footnote w:type="continuationSeparator" w:id="0">
    <w:p w:rsidR="009D6AF2" w:rsidRDefault="009D6AF2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19" w:rsidRPr="00527383" w:rsidRDefault="00C81695" w:rsidP="00527383">
    <w:pPr>
      <w:pStyle w:val="Encabezado"/>
      <w:spacing w:after="0" w:line="240" w:lineRule="aut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5pt;margin-top:-2.9pt;width:57.35pt;height:39.65pt;z-index:251657728;mso-wrap-style:tight">
          <v:imagedata r:id="rId1" o:title=""/>
        </v:shape>
        <o:OLEObject Type="Embed" ProgID="CorelDraw.Graphic.17" ShapeID="_x0000_s2050" DrawAspect="Content" ObjectID="_1641900647" r:id="rId2"/>
      </w:object>
    </w:r>
    <w:r w:rsidR="008B3C19" w:rsidRPr="00527383">
      <w:rPr>
        <w:b/>
        <w:sz w:val="28"/>
        <w:szCs w:val="26"/>
      </w:rPr>
      <w:t>INSTITUTO MUNICIPAL DE VIVIENDA</w:t>
    </w:r>
  </w:p>
  <w:p w:rsidR="008B3C19" w:rsidRPr="00527383" w:rsidRDefault="008B3C19" w:rsidP="00527383">
    <w:pPr>
      <w:pStyle w:val="Encabezado"/>
      <w:spacing w:after="0" w:line="240" w:lineRule="aut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:rsidR="008B3C19" w:rsidRDefault="008B3C19" w:rsidP="00A4610E">
    <w:pPr>
      <w:pStyle w:val="Encabezado"/>
      <w:spacing w:after="0" w:line="240" w:lineRule="auto"/>
      <w:jc w:val="center"/>
      <w:rPr>
        <w:sz w:val="20"/>
      </w:rPr>
    </w:pPr>
  </w:p>
  <w:p w:rsidR="008B3C19" w:rsidRPr="004D3B96" w:rsidRDefault="00265961" w:rsidP="00A4610E">
    <w:pPr>
      <w:pStyle w:val="Encabezado"/>
      <w:spacing w:after="0" w:line="240" w:lineRule="auto"/>
      <w:jc w:val="center"/>
      <w:rPr>
        <w:sz w:val="20"/>
      </w:rPr>
    </w:pPr>
    <w:r>
      <w:rPr>
        <w:sz w:val="18"/>
      </w:rPr>
      <w:t xml:space="preserve"> A</w:t>
    </w:r>
    <w:r w:rsidR="00AE2FFC">
      <w:rPr>
        <w:sz w:val="18"/>
      </w:rPr>
      <w:t>L 31 DE D</w:t>
    </w:r>
    <w:r w:rsidR="00C21DCD">
      <w:rPr>
        <w:sz w:val="18"/>
      </w:rPr>
      <w:t>I</w:t>
    </w:r>
    <w:r w:rsidR="00AE2FFC">
      <w:rPr>
        <w:sz w:val="18"/>
      </w:rPr>
      <w:t>CI</w:t>
    </w:r>
    <w:r w:rsidR="00C21DCD">
      <w:rPr>
        <w:sz w:val="18"/>
      </w:rPr>
      <w:t>EMBRE</w:t>
    </w:r>
    <w:r w:rsidR="00E42584">
      <w:rPr>
        <w:sz w:val="18"/>
      </w:rPr>
      <w:t xml:space="preserve"> DE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51B"/>
    <w:multiLevelType w:val="hybridMultilevel"/>
    <w:tmpl w:val="C01805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63ED6"/>
    <w:multiLevelType w:val="hybridMultilevel"/>
    <w:tmpl w:val="A124589C"/>
    <w:lvl w:ilvl="0" w:tplc="B722235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A7FE602E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860DA0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0EA592E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9EDA9F90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03205F4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938CDC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FD5C75C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1F56966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2" w15:restartNumberingAfterBreak="0">
    <w:nsid w:val="10A66010"/>
    <w:multiLevelType w:val="hybridMultilevel"/>
    <w:tmpl w:val="00DA1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142F"/>
    <w:multiLevelType w:val="hybridMultilevel"/>
    <w:tmpl w:val="F07C760C"/>
    <w:lvl w:ilvl="0" w:tplc="34EEFAB6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BC2C84C8">
      <w:start w:val="1"/>
      <w:numFmt w:val="bullet"/>
      <w:lvlText w:val="•"/>
      <w:lvlJc w:val="left"/>
      <w:pPr>
        <w:ind w:left="1502" w:hanging="396"/>
      </w:pPr>
      <w:rPr>
        <w:rFonts w:hint="default"/>
      </w:rPr>
    </w:lvl>
    <w:lvl w:ilvl="2" w:tplc="6080959A">
      <w:start w:val="1"/>
      <w:numFmt w:val="bullet"/>
      <w:lvlText w:val="•"/>
      <w:lvlJc w:val="left"/>
      <w:pPr>
        <w:ind w:left="2344" w:hanging="396"/>
      </w:pPr>
      <w:rPr>
        <w:rFonts w:hint="default"/>
      </w:rPr>
    </w:lvl>
    <w:lvl w:ilvl="3" w:tplc="9AF8986A">
      <w:start w:val="1"/>
      <w:numFmt w:val="bullet"/>
      <w:lvlText w:val="•"/>
      <w:lvlJc w:val="left"/>
      <w:pPr>
        <w:ind w:left="3186" w:hanging="396"/>
      </w:pPr>
      <w:rPr>
        <w:rFonts w:hint="default"/>
      </w:rPr>
    </w:lvl>
    <w:lvl w:ilvl="4" w:tplc="95E039B2">
      <w:start w:val="1"/>
      <w:numFmt w:val="bullet"/>
      <w:lvlText w:val="•"/>
      <w:lvlJc w:val="left"/>
      <w:pPr>
        <w:ind w:left="4028" w:hanging="396"/>
      </w:pPr>
      <w:rPr>
        <w:rFonts w:hint="default"/>
      </w:rPr>
    </w:lvl>
    <w:lvl w:ilvl="5" w:tplc="E36C4C9C">
      <w:start w:val="1"/>
      <w:numFmt w:val="bullet"/>
      <w:lvlText w:val="•"/>
      <w:lvlJc w:val="left"/>
      <w:pPr>
        <w:ind w:left="4870" w:hanging="396"/>
      </w:pPr>
      <w:rPr>
        <w:rFonts w:hint="default"/>
      </w:rPr>
    </w:lvl>
    <w:lvl w:ilvl="6" w:tplc="8CCCF578">
      <w:start w:val="1"/>
      <w:numFmt w:val="bullet"/>
      <w:lvlText w:val="•"/>
      <w:lvlJc w:val="left"/>
      <w:pPr>
        <w:ind w:left="5712" w:hanging="396"/>
      </w:pPr>
      <w:rPr>
        <w:rFonts w:hint="default"/>
      </w:rPr>
    </w:lvl>
    <w:lvl w:ilvl="7" w:tplc="9D6488F0">
      <w:start w:val="1"/>
      <w:numFmt w:val="bullet"/>
      <w:lvlText w:val="•"/>
      <w:lvlJc w:val="left"/>
      <w:pPr>
        <w:ind w:left="6554" w:hanging="396"/>
      </w:pPr>
      <w:rPr>
        <w:rFonts w:hint="default"/>
      </w:rPr>
    </w:lvl>
    <w:lvl w:ilvl="8" w:tplc="DE48E918">
      <w:start w:val="1"/>
      <w:numFmt w:val="bullet"/>
      <w:lvlText w:val="•"/>
      <w:lvlJc w:val="left"/>
      <w:pPr>
        <w:ind w:left="7396" w:hanging="396"/>
      </w:pPr>
      <w:rPr>
        <w:rFonts w:hint="default"/>
      </w:rPr>
    </w:lvl>
  </w:abstractNum>
  <w:abstractNum w:abstractNumId="4" w15:restartNumberingAfterBreak="0">
    <w:nsid w:val="28613FF5"/>
    <w:multiLevelType w:val="hybridMultilevel"/>
    <w:tmpl w:val="C2FCBE9A"/>
    <w:lvl w:ilvl="0" w:tplc="B9D4A5CE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5B621EB0">
      <w:start w:val="1"/>
      <w:numFmt w:val="bullet"/>
      <w:lvlText w:val="•"/>
      <w:lvlJc w:val="left"/>
      <w:pPr>
        <w:ind w:left="1500" w:hanging="396"/>
      </w:pPr>
      <w:rPr>
        <w:rFonts w:hint="default"/>
      </w:rPr>
    </w:lvl>
    <w:lvl w:ilvl="2" w:tplc="958CC81C">
      <w:start w:val="1"/>
      <w:numFmt w:val="bullet"/>
      <w:lvlText w:val="•"/>
      <w:lvlJc w:val="left"/>
      <w:pPr>
        <w:ind w:left="2340" w:hanging="396"/>
      </w:pPr>
      <w:rPr>
        <w:rFonts w:hint="default"/>
      </w:rPr>
    </w:lvl>
    <w:lvl w:ilvl="3" w:tplc="6CBCEF62">
      <w:start w:val="1"/>
      <w:numFmt w:val="bullet"/>
      <w:lvlText w:val="•"/>
      <w:lvlJc w:val="left"/>
      <w:pPr>
        <w:ind w:left="3180" w:hanging="396"/>
      </w:pPr>
      <w:rPr>
        <w:rFonts w:hint="default"/>
      </w:rPr>
    </w:lvl>
    <w:lvl w:ilvl="4" w:tplc="064CFD64">
      <w:start w:val="1"/>
      <w:numFmt w:val="bullet"/>
      <w:lvlText w:val="•"/>
      <w:lvlJc w:val="left"/>
      <w:pPr>
        <w:ind w:left="4020" w:hanging="396"/>
      </w:pPr>
      <w:rPr>
        <w:rFonts w:hint="default"/>
      </w:rPr>
    </w:lvl>
    <w:lvl w:ilvl="5" w:tplc="B0AAE81C">
      <w:start w:val="1"/>
      <w:numFmt w:val="bullet"/>
      <w:lvlText w:val="•"/>
      <w:lvlJc w:val="left"/>
      <w:pPr>
        <w:ind w:left="4860" w:hanging="396"/>
      </w:pPr>
      <w:rPr>
        <w:rFonts w:hint="default"/>
      </w:rPr>
    </w:lvl>
    <w:lvl w:ilvl="6" w:tplc="35C417E8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7" w:tplc="9CBC4DB0">
      <w:start w:val="1"/>
      <w:numFmt w:val="bullet"/>
      <w:lvlText w:val="•"/>
      <w:lvlJc w:val="left"/>
      <w:pPr>
        <w:ind w:left="6540" w:hanging="396"/>
      </w:pPr>
      <w:rPr>
        <w:rFonts w:hint="default"/>
      </w:rPr>
    </w:lvl>
    <w:lvl w:ilvl="8" w:tplc="F2AC733C">
      <w:start w:val="1"/>
      <w:numFmt w:val="bullet"/>
      <w:lvlText w:val="•"/>
      <w:lvlJc w:val="left"/>
      <w:pPr>
        <w:ind w:left="7380" w:hanging="396"/>
      </w:pPr>
      <w:rPr>
        <w:rFonts w:hint="default"/>
      </w:rPr>
    </w:lvl>
  </w:abstractNum>
  <w:abstractNum w:abstractNumId="5" w15:restartNumberingAfterBreak="0">
    <w:nsid w:val="2BB1645D"/>
    <w:multiLevelType w:val="hybridMultilevel"/>
    <w:tmpl w:val="3D0665AA"/>
    <w:lvl w:ilvl="0" w:tplc="BBBCD344">
      <w:start w:val="1"/>
      <w:numFmt w:val="decimal"/>
      <w:lvlText w:val="%1)"/>
      <w:lvlJc w:val="left"/>
      <w:pPr>
        <w:ind w:left="474" w:hanging="211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7A440B7C">
      <w:start w:val="1"/>
      <w:numFmt w:val="lowerLetter"/>
      <w:lvlText w:val="%2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2" w:tplc="17A0B462">
      <w:start w:val="1"/>
      <w:numFmt w:val="bullet"/>
      <w:lvlText w:val="•"/>
      <w:lvlJc w:val="left"/>
      <w:pPr>
        <w:ind w:left="1593" w:hanging="396"/>
      </w:pPr>
      <w:rPr>
        <w:rFonts w:hint="default"/>
      </w:rPr>
    </w:lvl>
    <w:lvl w:ilvl="3" w:tplc="95C2B508">
      <w:start w:val="1"/>
      <w:numFmt w:val="bullet"/>
      <w:lvlText w:val="•"/>
      <w:lvlJc w:val="left"/>
      <w:pPr>
        <w:ind w:left="2526" w:hanging="396"/>
      </w:pPr>
      <w:rPr>
        <w:rFonts w:hint="default"/>
      </w:rPr>
    </w:lvl>
    <w:lvl w:ilvl="4" w:tplc="7E786504">
      <w:start w:val="1"/>
      <w:numFmt w:val="bullet"/>
      <w:lvlText w:val="•"/>
      <w:lvlJc w:val="left"/>
      <w:pPr>
        <w:ind w:left="3460" w:hanging="396"/>
      </w:pPr>
      <w:rPr>
        <w:rFonts w:hint="default"/>
      </w:rPr>
    </w:lvl>
    <w:lvl w:ilvl="5" w:tplc="C6FE982A">
      <w:start w:val="1"/>
      <w:numFmt w:val="bullet"/>
      <w:lvlText w:val="•"/>
      <w:lvlJc w:val="left"/>
      <w:pPr>
        <w:ind w:left="4393" w:hanging="396"/>
      </w:pPr>
      <w:rPr>
        <w:rFonts w:hint="default"/>
      </w:rPr>
    </w:lvl>
    <w:lvl w:ilvl="6" w:tplc="0978A0B2">
      <w:start w:val="1"/>
      <w:numFmt w:val="bullet"/>
      <w:lvlText w:val="•"/>
      <w:lvlJc w:val="left"/>
      <w:pPr>
        <w:ind w:left="5326" w:hanging="396"/>
      </w:pPr>
      <w:rPr>
        <w:rFonts w:hint="default"/>
      </w:rPr>
    </w:lvl>
    <w:lvl w:ilvl="7" w:tplc="676AD212">
      <w:start w:val="1"/>
      <w:numFmt w:val="bullet"/>
      <w:lvlText w:val="•"/>
      <w:lvlJc w:val="left"/>
      <w:pPr>
        <w:ind w:left="6260" w:hanging="396"/>
      </w:pPr>
      <w:rPr>
        <w:rFonts w:hint="default"/>
      </w:rPr>
    </w:lvl>
    <w:lvl w:ilvl="8" w:tplc="AD645C68">
      <w:start w:val="1"/>
      <w:numFmt w:val="bullet"/>
      <w:lvlText w:val="•"/>
      <w:lvlJc w:val="left"/>
      <w:pPr>
        <w:ind w:left="7193" w:hanging="396"/>
      </w:pPr>
      <w:rPr>
        <w:rFonts w:hint="default"/>
      </w:rPr>
    </w:lvl>
  </w:abstractNum>
  <w:abstractNum w:abstractNumId="6" w15:restartNumberingAfterBreak="0">
    <w:nsid w:val="35A70D0C"/>
    <w:multiLevelType w:val="hybridMultilevel"/>
    <w:tmpl w:val="8F2052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C23D2"/>
    <w:multiLevelType w:val="hybridMultilevel"/>
    <w:tmpl w:val="BF7473C2"/>
    <w:lvl w:ilvl="0" w:tplc="45763E9C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761203F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226621E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154C65C6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E432D31E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D3F2A97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BD0E3BD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19C4ECF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93E89178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8" w15:restartNumberingAfterBreak="0">
    <w:nsid w:val="40900980"/>
    <w:multiLevelType w:val="hybridMultilevel"/>
    <w:tmpl w:val="0BCE3416"/>
    <w:lvl w:ilvl="0" w:tplc="829C30B6">
      <w:start w:val="1"/>
      <w:numFmt w:val="lowerLetter"/>
      <w:lvlText w:val="%1."/>
      <w:lvlJc w:val="left"/>
      <w:pPr>
        <w:ind w:left="519" w:hanging="396"/>
      </w:pPr>
      <w:rPr>
        <w:rFonts w:ascii="Arial" w:eastAsia="Calibri" w:hAnsi="Arial" w:cs="Times New Roman"/>
        <w:w w:val="100"/>
        <w:sz w:val="18"/>
        <w:szCs w:val="18"/>
      </w:rPr>
    </w:lvl>
    <w:lvl w:ilvl="1" w:tplc="EE2EFE5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54F6BCA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BF28F0C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623AD64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85FC8E9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430A03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EFCAD59C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55E82C56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9" w15:restartNumberingAfterBreak="0">
    <w:nsid w:val="47670759"/>
    <w:multiLevelType w:val="hybridMultilevel"/>
    <w:tmpl w:val="12B87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356C"/>
    <w:multiLevelType w:val="hybridMultilevel"/>
    <w:tmpl w:val="89CA8950"/>
    <w:lvl w:ilvl="0" w:tplc="547EFC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5D7C"/>
    <w:multiLevelType w:val="hybridMultilevel"/>
    <w:tmpl w:val="2C7E3B5E"/>
    <w:lvl w:ilvl="0" w:tplc="FC40C26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09F08F3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F14105C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2DE584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17AA54C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722EC8BA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1BA28DDC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D6FC323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D6FAF57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3" w15:restartNumberingAfterBreak="0">
    <w:nsid w:val="6A3D0636"/>
    <w:multiLevelType w:val="hybridMultilevel"/>
    <w:tmpl w:val="D41A8F80"/>
    <w:lvl w:ilvl="0" w:tplc="AE2EA936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EDB84D3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6EB2022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FFED3F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41F48A76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6C462CF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5F105D3A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0EA08F0E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A726FB7C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4" w15:restartNumberingAfterBreak="0">
    <w:nsid w:val="6F6D6A97"/>
    <w:multiLevelType w:val="hybridMultilevel"/>
    <w:tmpl w:val="EDA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5ED0"/>
    <w:multiLevelType w:val="hybridMultilevel"/>
    <w:tmpl w:val="14D214EA"/>
    <w:lvl w:ilvl="0" w:tplc="EEE45E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80E40"/>
    <w:multiLevelType w:val="hybridMultilevel"/>
    <w:tmpl w:val="D1DECA2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23A12"/>
    <w:rsid w:val="00036B25"/>
    <w:rsid w:val="00040D4F"/>
    <w:rsid w:val="00045B7A"/>
    <w:rsid w:val="00084EAE"/>
    <w:rsid w:val="0008579F"/>
    <w:rsid w:val="00091CE6"/>
    <w:rsid w:val="000B7810"/>
    <w:rsid w:val="000C3365"/>
    <w:rsid w:val="000D1121"/>
    <w:rsid w:val="000E3580"/>
    <w:rsid w:val="001055A5"/>
    <w:rsid w:val="0012405A"/>
    <w:rsid w:val="00154BA3"/>
    <w:rsid w:val="001973A2"/>
    <w:rsid w:val="001A0C11"/>
    <w:rsid w:val="001C75F2"/>
    <w:rsid w:val="001D2063"/>
    <w:rsid w:val="001D43E9"/>
    <w:rsid w:val="00265961"/>
    <w:rsid w:val="002B5132"/>
    <w:rsid w:val="00310402"/>
    <w:rsid w:val="00332702"/>
    <w:rsid w:val="003453CA"/>
    <w:rsid w:val="003728A3"/>
    <w:rsid w:val="00374D63"/>
    <w:rsid w:val="003E0B7A"/>
    <w:rsid w:val="00435A87"/>
    <w:rsid w:val="004A58C8"/>
    <w:rsid w:val="004D0840"/>
    <w:rsid w:val="004D3B96"/>
    <w:rsid w:val="004F0DC9"/>
    <w:rsid w:val="004F1E22"/>
    <w:rsid w:val="005171C5"/>
    <w:rsid w:val="00527383"/>
    <w:rsid w:val="00537F42"/>
    <w:rsid w:val="0054701E"/>
    <w:rsid w:val="00576EB2"/>
    <w:rsid w:val="005D3E43"/>
    <w:rsid w:val="005E231E"/>
    <w:rsid w:val="005E4C0C"/>
    <w:rsid w:val="0060203D"/>
    <w:rsid w:val="00657009"/>
    <w:rsid w:val="00671F19"/>
    <w:rsid w:val="00677479"/>
    <w:rsid w:val="00681C79"/>
    <w:rsid w:val="00690768"/>
    <w:rsid w:val="006942FE"/>
    <w:rsid w:val="006A0B59"/>
    <w:rsid w:val="006B16E4"/>
    <w:rsid w:val="006D212E"/>
    <w:rsid w:val="006D3D34"/>
    <w:rsid w:val="006E2E8B"/>
    <w:rsid w:val="006F7102"/>
    <w:rsid w:val="00707F8B"/>
    <w:rsid w:val="007213ED"/>
    <w:rsid w:val="007260AC"/>
    <w:rsid w:val="00757D79"/>
    <w:rsid w:val="007610BC"/>
    <w:rsid w:val="007714AB"/>
    <w:rsid w:val="00774462"/>
    <w:rsid w:val="0078740D"/>
    <w:rsid w:val="007A791A"/>
    <w:rsid w:val="007D1B8B"/>
    <w:rsid w:val="007D1E76"/>
    <w:rsid w:val="007D4484"/>
    <w:rsid w:val="0086459F"/>
    <w:rsid w:val="008B3C19"/>
    <w:rsid w:val="008C3BB8"/>
    <w:rsid w:val="008C6A69"/>
    <w:rsid w:val="008E076C"/>
    <w:rsid w:val="008F53AF"/>
    <w:rsid w:val="00917393"/>
    <w:rsid w:val="00925FDF"/>
    <w:rsid w:val="0092765C"/>
    <w:rsid w:val="00951D02"/>
    <w:rsid w:val="0095437F"/>
    <w:rsid w:val="00960E31"/>
    <w:rsid w:val="009C6BFB"/>
    <w:rsid w:val="009D6AF2"/>
    <w:rsid w:val="009E2DD8"/>
    <w:rsid w:val="00A4610E"/>
    <w:rsid w:val="00A64466"/>
    <w:rsid w:val="00A730E0"/>
    <w:rsid w:val="00A913B5"/>
    <w:rsid w:val="00AA41E5"/>
    <w:rsid w:val="00AA5671"/>
    <w:rsid w:val="00AA7461"/>
    <w:rsid w:val="00AB722B"/>
    <w:rsid w:val="00AE1F6A"/>
    <w:rsid w:val="00AE2FFC"/>
    <w:rsid w:val="00B662F7"/>
    <w:rsid w:val="00B71EB7"/>
    <w:rsid w:val="00BF37A3"/>
    <w:rsid w:val="00C21DCD"/>
    <w:rsid w:val="00C81695"/>
    <w:rsid w:val="00C97E1E"/>
    <w:rsid w:val="00CB41C4"/>
    <w:rsid w:val="00CC1EDC"/>
    <w:rsid w:val="00CF1316"/>
    <w:rsid w:val="00D13C44"/>
    <w:rsid w:val="00D16447"/>
    <w:rsid w:val="00D16BB3"/>
    <w:rsid w:val="00D26277"/>
    <w:rsid w:val="00D50D90"/>
    <w:rsid w:val="00D800D1"/>
    <w:rsid w:val="00D975B1"/>
    <w:rsid w:val="00DA4858"/>
    <w:rsid w:val="00DB0765"/>
    <w:rsid w:val="00DC7448"/>
    <w:rsid w:val="00E00323"/>
    <w:rsid w:val="00E42584"/>
    <w:rsid w:val="00E74967"/>
    <w:rsid w:val="00EA37F5"/>
    <w:rsid w:val="00EA552A"/>
    <w:rsid w:val="00EA7915"/>
    <w:rsid w:val="00EB0705"/>
    <w:rsid w:val="00EC4EF2"/>
    <w:rsid w:val="00F252FB"/>
    <w:rsid w:val="00F46719"/>
    <w:rsid w:val="00F54F6F"/>
    <w:rsid w:val="00F65012"/>
    <w:rsid w:val="00F84413"/>
    <w:rsid w:val="00FA6609"/>
    <w:rsid w:val="00FB63F6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767DD6A-158F-48DF-A23A-420E2FC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AA41E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0C3365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F46719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tulodeTDC">
    <w:name w:val="Título de TDC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6D3D34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qFormat/>
    <w:rsid w:val="006D3D34"/>
    <w:pPr>
      <w:widowControl w:val="0"/>
      <w:spacing w:before="101" w:after="0" w:line="240" w:lineRule="auto"/>
      <w:ind w:left="519" w:hanging="396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6D3D34"/>
    <w:rPr>
      <w:rFonts w:ascii="Arial" w:eastAsia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AppData\acorona\lquiroz\AppData\Local\Microsoft\Windows\Temporary%20Internet%20Files\Content.Outlook\HBGSO9P3\MODELO%20CTA%202013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D5A68-0A88-4C5E-8842-1315CC08D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B8B61F-D3C5-4CB0-9556-F0BBAF57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4711</Words>
  <Characters>25911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30561</CharactersWithSpaces>
  <SharedDoc>false</SharedDoc>
  <HLinks>
    <vt:vector size="126" baseType="variant">
      <vt:variant>
        <vt:i4>2424938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_Toc508279637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_Toc508279636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_Toc508279635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_Toc508279634</vt:lpwstr>
      </vt:variant>
      <vt:variant>
        <vt:i4>2031676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_Toc508279633</vt:lpwstr>
      </vt:variant>
      <vt:variant>
        <vt:i4>2031676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_Toc508279632</vt:lpwstr>
      </vt:variant>
      <vt:variant>
        <vt:i4>2031676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_Toc508279631</vt:lpwstr>
      </vt:variant>
      <vt:variant>
        <vt:i4>2031676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_Toc508279630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_Toc508279629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_Toc508279628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_Toc508279627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_Toc508279626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_Toc508279625</vt:lpwstr>
      </vt:variant>
      <vt:variant>
        <vt:i4>1966140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_Toc508279624</vt:lpwstr>
      </vt:variant>
      <vt:variant>
        <vt:i4>1966140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_Toc508279623</vt:lpwstr>
      </vt:variant>
      <vt:variant>
        <vt:i4>1966140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_Toc508279622</vt:lpwstr>
      </vt:variant>
      <vt:variant>
        <vt:i4>1966140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_Toc508279621</vt:lpwstr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../../../../../AppData/acorona/lquiroz/AppData/Local/Microsoft/Windows/Temporary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Estefania</cp:lastModifiedBy>
  <cp:revision>2</cp:revision>
  <dcterms:created xsi:type="dcterms:W3CDTF">2020-01-30T20:44:00Z</dcterms:created>
  <dcterms:modified xsi:type="dcterms:W3CDTF">2020-01-30T20:44:00Z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