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094948"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bookmarkStart w:id="0" w:name="_GoBack"/>
      <w:bookmarkEnd w:id="0"/>
    </w:p>
    <w:p w14:paraId="294D112B"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14:paraId="507776DB" w14:textId="77777777" w:rsidR="007D1E76" w:rsidRPr="00E74967" w:rsidRDefault="00443D7F" w:rsidP="00CB41C4">
      <w:pPr>
        <w:tabs>
          <w:tab w:val="left" w:leader="underscore" w:pos="9639"/>
        </w:tabs>
        <w:spacing w:after="0" w:line="240" w:lineRule="auto"/>
        <w:jc w:val="center"/>
        <w:rPr>
          <w:rFonts w:cs="Calibri"/>
          <w:b/>
          <w:sz w:val="28"/>
          <w:szCs w:val="28"/>
        </w:rPr>
      </w:pPr>
      <w:hyperlink r:id="rId11" w:history="1">
        <w:r w:rsidR="007D1E76" w:rsidRPr="00E74967">
          <w:rPr>
            <w:rStyle w:val="Hipervnculo"/>
            <w:rFonts w:cs="Calibri"/>
            <w:b/>
            <w:sz w:val="28"/>
            <w:szCs w:val="28"/>
          </w:rPr>
          <w:t>NOTAS DE GESTIÓN ADMINISTRATIVA</w:t>
        </w:r>
      </w:hyperlink>
    </w:p>
    <w:p w14:paraId="1217A01B" w14:textId="77777777" w:rsidR="007D1E76" w:rsidRPr="00E74967" w:rsidRDefault="007D1E76" w:rsidP="00CB41C4">
      <w:pPr>
        <w:tabs>
          <w:tab w:val="left" w:leader="underscore" w:pos="9639"/>
        </w:tabs>
        <w:spacing w:after="0" w:line="240" w:lineRule="auto"/>
        <w:jc w:val="both"/>
        <w:rPr>
          <w:rFonts w:cs="Calibri"/>
        </w:rPr>
      </w:pPr>
    </w:p>
    <w:p w14:paraId="2F65D88B" w14:textId="77777777" w:rsidR="007D1E76" w:rsidRPr="00E74967" w:rsidRDefault="007D1E76" w:rsidP="00CB41C4">
      <w:pPr>
        <w:tabs>
          <w:tab w:val="left" w:leader="underscore" w:pos="9639"/>
        </w:tabs>
        <w:spacing w:after="0" w:line="240" w:lineRule="auto"/>
        <w:jc w:val="both"/>
        <w:rPr>
          <w:rFonts w:cs="Calibri"/>
        </w:rPr>
      </w:pPr>
    </w:p>
    <w:p w14:paraId="713110D4"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p>
    <w:p w14:paraId="025F8809" w14:textId="77777777" w:rsidR="007D1E76" w:rsidRPr="00E74967" w:rsidRDefault="007D1E76" w:rsidP="00CB41C4">
      <w:pPr>
        <w:tabs>
          <w:tab w:val="left" w:leader="underscore" w:pos="9639"/>
        </w:tabs>
        <w:spacing w:after="0" w:line="240" w:lineRule="auto"/>
        <w:jc w:val="both"/>
        <w:rPr>
          <w:rFonts w:cs="Calibri"/>
        </w:rPr>
      </w:pPr>
    </w:p>
    <w:p w14:paraId="25F26DD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E74967">
        <w:rPr>
          <w:rFonts w:cs="Calibri"/>
        </w:rPr>
        <w:t>ismos y sus particularidades.</w:t>
      </w:r>
    </w:p>
    <w:p w14:paraId="606D20F5" w14:textId="77777777" w:rsidR="007D1E76" w:rsidRPr="00E74967" w:rsidRDefault="007D1E76" w:rsidP="00CB41C4">
      <w:pPr>
        <w:tabs>
          <w:tab w:val="left" w:leader="underscore" w:pos="9639"/>
        </w:tabs>
        <w:spacing w:after="0" w:line="240" w:lineRule="auto"/>
        <w:jc w:val="both"/>
        <w:rPr>
          <w:rFonts w:cs="Calibri"/>
        </w:rPr>
      </w:pPr>
    </w:p>
    <w:p w14:paraId="559642E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14:paraId="009160FA" w14:textId="77777777" w:rsidR="007D1E76" w:rsidRPr="00E74967" w:rsidRDefault="007D1E76" w:rsidP="00CB41C4">
      <w:pPr>
        <w:pStyle w:val="Prrafodelista"/>
        <w:tabs>
          <w:tab w:val="left" w:leader="underscore" w:pos="9639"/>
        </w:tabs>
        <w:spacing w:after="0" w:line="240" w:lineRule="auto"/>
        <w:jc w:val="both"/>
        <w:rPr>
          <w:rFonts w:cs="Calibri"/>
        </w:rPr>
      </w:pPr>
    </w:p>
    <w:p w14:paraId="64420E1E" w14:textId="77777777" w:rsidR="007D1E76" w:rsidRPr="00E74967" w:rsidRDefault="007D1E76" w:rsidP="00CB41C4">
      <w:pPr>
        <w:pStyle w:val="Prrafodelista"/>
        <w:numPr>
          <w:ilvl w:val="0"/>
          <w:numId w:val="1"/>
        </w:numPr>
        <w:tabs>
          <w:tab w:val="left" w:leader="underscore" w:pos="9639"/>
        </w:tabs>
        <w:spacing w:after="0" w:line="240" w:lineRule="auto"/>
        <w:jc w:val="both"/>
        <w:rPr>
          <w:rFonts w:cs="Calibri"/>
        </w:rPr>
      </w:pPr>
      <w:r w:rsidRPr="00E74967">
        <w:rPr>
          <w:rFonts w:cs="Calibri"/>
        </w:rPr>
        <w:t>Las notas de gestión administrativa deben contener los siguientes puntos:</w:t>
      </w:r>
    </w:p>
    <w:p w14:paraId="552470B0" w14:textId="6EC8F965" w:rsidR="007D1E76" w:rsidRDefault="007D1E76" w:rsidP="00CB41C4">
      <w:pPr>
        <w:tabs>
          <w:tab w:val="left" w:leader="underscore" w:pos="9639"/>
        </w:tabs>
        <w:spacing w:after="0" w:line="240" w:lineRule="auto"/>
        <w:jc w:val="both"/>
        <w:rPr>
          <w:rFonts w:cs="Calibri"/>
        </w:rPr>
      </w:pPr>
    </w:p>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b/>
          <w:bCs/>
        </w:rPr>
      </w:sdtEndPr>
      <w:sdtContent>
        <w:p w14:paraId="68C75D59" w14:textId="5B2ECB74" w:rsidR="00F46719" w:rsidRDefault="00F46719">
          <w:pPr>
            <w:pStyle w:val="TtuloTDC"/>
          </w:pPr>
          <w:r>
            <w:rPr>
              <w:lang w:val="es-ES"/>
            </w:rPr>
            <w:t>Contenido</w:t>
          </w:r>
        </w:p>
        <w:p w14:paraId="41648196" w14:textId="51E8539E" w:rsidR="00F46719" w:rsidRDefault="00F46719">
          <w:pPr>
            <w:pStyle w:val="TDC2"/>
            <w:tabs>
              <w:tab w:val="right" w:leader="dot" w:pos="9678"/>
            </w:tabs>
            <w:rPr>
              <w:noProof/>
            </w:rPr>
          </w:pPr>
          <w:r>
            <w:fldChar w:fldCharType="begin"/>
          </w:r>
          <w:r>
            <w:instrText xml:space="preserve"> TOC \o "1-3" \h \z \u </w:instrText>
          </w:r>
          <w:r>
            <w:fldChar w:fldCharType="separate"/>
          </w:r>
          <w:hyperlink w:anchor="_Toc508279621" w:history="1">
            <w:r w:rsidRPr="00C669D1">
              <w:rPr>
                <w:rStyle w:val="Hipervnculo"/>
                <w:rFonts w:cstheme="minorHAnsi"/>
                <w:noProof/>
              </w:rPr>
              <w:t>1. Introducción:</w:t>
            </w:r>
            <w:r>
              <w:rPr>
                <w:noProof/>
                <w:webHidden/>
              </w:rPr>
              <w:tab/>
            </w:r>
            <w:r>
              <w:rPr>
                <w:noProof/>
                <w:webHidden/>
              </w:rPr>
              <w:fldChar w:fldCharType="begin"/>
            </w:r>
            <w:r>
              <w:rPr>
                <w:noProof/>
                <w:webHidden/>
              </w:rPr>
              <w:instrText xml:space="preserve"> PAGEREF _Toc508279621 \h </w:instrText>
            </w:r>
            <w:r>
              <w:rPr>
                <w:noProof/>
                <w:webHidden/>
              </w:rPr>
            </w:r>
            <w:r>
              <w:rPr>
                <w:noProof/>
                <w:webHidden/>
              </w:rPr>
              <w:fldChar w:fldCharType="separate"/>
            </w:r>
            <w:r>
              <w:rPr>
                <w:noProof/>
                <w:webHidden/>
              </w:rPr>
              <w:t>1</w:t>
            </w:r>
            <w:r>
              <w:rPr>
                <w:noProof/>
                <w:webHidden/>
              </w:rPr>
              <w:fldChar w:fldCharType="end"/>
            </w:r>
          </w:hyperlink>
        </w:p>
        <w:p w14:paraId="47CC41D1" w14:textId="221EBD42" w:rsidR="00F46719" w:rsidRDefault="00443D7F">
          <w:pPr>
            <w:pStyle w:val="TDC2"/>
            <w:tabs>
              <w:tab w:val="right" w:leader="dot" w:pos="9678"/>
            </w:tabs>
            <w:rPr>
              <w:noProof/>
            </w:rPr>
          </w:pPr>
          <w:hyperlink w:anchor="_Toc508279622" w:history="1">
            <w:r w:rsidR="00F46719" w:rsidRPr="00C669D1">
              <w:rPr>
                <w:rStyle w:val="Hipervnculo"/>
                <w:rFonts w:cstheme="minorHAnsi"/>
                <w:noProof/>
              </w:rPr>
              <w:t>2. Describir el panorama Económico y Financiero:</w:t>
            </w:r>
            <w:r w:rsidR="00F46719">
              <w:rPr>
                <w:noProof/>
                <w:webHidden/>
              </w:rPr>
              <w:tab/>
            </w:r>
            <w:r w:rsidR="00F46719">
              <w:rPr>
                <w:noProof/>
                <w:webHidden/>
              </w:rPr>
              <w:fldChar w:fldCharType="begin"/>
            </w:r>
            <w:r w:rsidR="00F46719">
              <w:rPr>
                <w:noProof/>
                <w:webHidden/>
              </w:rPr>
              <w:instrText xml:space="preserve"> PAGEREF _Toc508279622 \h </w:instrText>
            </w:r>
            <w:r w:rsidR="00F46719">
              <w:rPr>
                <w:noProof/>
                <w:webHidden/>
              </w:rPr>
            </w:r>
            <w:r w:rsidR="00F46719">
              <w:rPr>
                <w:noProof/>
                <w:webHidden/>
              </w:rPr>
              <w:fldChar w:fldCharType="separate"/>
            </w:r>
            <w:r w:rsidR="00F46719">
              <w:rPr>
                <w:noProof/>
                <w:webHidden/>
              </w:rPr>
              <w:t>1</w:t>
            </w:r>
            <w:r w:rsidR="00F46719">
              <w:rPr>
                <w:noProof/>
                <w:webHidden/>
              </w:rPr>
              <w:fldChar w:fldCharType="end"/>
            </w:r>
          </w:hyperlink>
        </w:p>
        <w:p w14:paraId="0205BF1A" w14:textId="75F9B70C" w:rsidR="00F46719" w:rsidRDefault="00443D7F">
          <w:pPr>
            <w:pStyle w:val="TDC2"/>
            <w:tabs>
              <w:tab w:val="right" w:leader="dot" w:pos="9678"/>
            </w:tabs>
            <w:rPr>
              <w:noProof/>
            </w:rPr>
          </w:pPr>
          <w:hyperlink w:anchor="_Toc508279623" w:history="1">
            <w:r w:rsidR="00F46719" w:rsidRPr="00C669D1">
              <w:rPr>
                <w:rStyle w:val="Hipervnculo"/>
                <w:rFonts w:cstheme="minorHAnsi"/>
                <w:noProof/>
              </w:rPr>
              <w:t>3. Autorización e Historia:</w:t>
            </w:r>
            <w:r w:rsidR="00F46719">
              <w:rPr>
                <w:noProof/>
                <w:webHidden/>
              </w:rPr>
              <w:tab/>
            </w:r>
            <w:r w:rsidR="00F46719">
              <w:rPr>
                <w:noProof/>
                <w:webHidden/>
              </w:rPr>
              <w:fldChar w:fldCharType="begin"/>
            </w:r>
            <w:r w:rsidR="00F46719">
              <w:rPr>
                <w:noProof/>
                <w:webHidden/>
              </w:rPr>
              <w:instrText xml:space="preserve"> PAGEREF _Toc508279623 \h </w:instrText>
            </w:r>
            <w:r w:rsidR="00F46719">
              <w:rPr>
                <w:noProof/>
                <w:webHidden/>
              </w:rPr>
            </w:r>
            <w:r w:rsidR="00F46719">
              <w:rPr>
                <w:noProof/>
                <w:webHidden/>
              </w:rPr>
              <w:fldChar w:fldCharType="separate"/>
            </w:r>
            <w:r w:rsidR="00F46719">
              <w:rPr>
                <w:noProof/>
                <w:webHidden/>
              </w:rPr>
              <w:t>1</w:t>
            </w:r>
            <w:r w:rsidR="00F46719">
              <w:rPr>
                <w:noProof/>
                <w:webHidden/>
              </w:rPr>
              <w:fldChar w:fldCharType="end"/>
            </w:r>
          </w:hyperlink>
        </w:p>
        <w:p w14:paraId="3181098F" w14:textId="4E1C5026" w:rsidR="00F46719" w:rsidRDefault="00443D7F">
          <w:pPr>
            <w:pStyle w:val="TDC2"/>
            <w:tabs>
              <w:tab w:val="right" w:leader="dot" w:pos="9678"/>
            </w:tabs>
            <w:rPr>
              <w:noProof/>
            </w:rPr>
          </w:pPr>
          <w:hyperlink w:anchor="_Toc508279624" w:history="1">
            <w:r w:rsidR="00F46719" w:rsidRPr="00C669D1">
              <w:rPr>
                <w:rStyle w:val="Hipervnculo"/>
                <w:rFonts w:cstheme="minorHAnsi"/>
                <w:noProof/>
              </w:rPr>
              <w:t>4. Organización y Objeto Social:</w:t>
            </w:r>
            <w:r w:rsidR="00F46719">
              <w:rPr>
                <w:noProof/>
                <w:webHidden/>
              </w:rPr>
              <w:tab/>
            </w:r>
            <w:r w:rsidR="00F46719">
              <w:rPr>
                <w:noProof/>
                <w:webHidden/>
              </w:rPr>
              <w:fldChar w:fldCharType="begin"/>
            </w:r>
            <w:r w:rsidR="00F46719">
              <w:rPr>
                <w:noProof/>
                <w:webHidden/>
              </w:rPr>
              <w:instrText xml:space="preserve"> PAGEREF _Toc508279624 \h </w:instrText>
            </w:r>
            <w:r w:rsidR="00F46719">
              <w:rPr>
                <w:noProof/>
                <w:webHidden/>
              </w:rPr>
            </w:r>
            <w:r w:rsidR="00F46719">
              <w:rPr>
                <w:noProof/>
                <w:webHidden/>
              </w:rPr>
              <w:fldChar w:fldCharType="separate"/>
            </w:r>
            <w:r w:rsidR="00F46719">
              <w:rPr>
                <w:noProof/>
                <w:webHidden/>
              </w:rPr>
              <w:t>2</w:t>
            </w:r>
            <w:r w:rsidR="00F46719">
              <w:rPr>
                <w:noProof/>
                <w:webHidden/>
              </w:rPr>
              <w:fldChar w:fldCharType="end"/>
            </w:r>
          </w:hyperlink>
        </w:p>
        <w:p w14:paraId="3E5886DF" w14:textId="35B70874" w:rsidR="00F46719" w:rsidRDefault="00443D7F">
          <w:pPr>
            <w:pStyle w:val="TDC2"/>
            <w:tabs>
              <w:tab w:val="right" w:leader="dot" w:pos="9678"/>
            </w:tabs>
            <w:rPr>
              <w:noProof/>
            </w:rPr>
          </w:pPr>
          <w:hyperlink w:anchor="_Toc508279625" w:history="1">
            <w:r w:rsidR="00F46719" w:rsidRPr="00C669D1">
              <w:rPr>
                <w:rStyle w:val="Hipervnculo"/>
                <w:rFonts w:cstheme="minorHAnsi"/>
                <w:noProof/>
              </w:rPr>
              <w:t>5. Bases de Preparación de los Estados Financieros:</w:t>
            </w:r>
            <w:r w:rsidR="00F46719">
              <w:rPr>
                <w:noProof/>
                <w:webHidden/>
              </w:rPr>
              <w:tab/>
            </w:r>
            <w:r w:rsidR="00F46719">
              <w:rPr>
                <w:noProof/>
                <w:webHidden/>
              </w:rPr>
              <w:fldChar w:fldCharType="begin"/>
            </w:r>
            <w:r w:rsidR="00F46719">
              <w:rPr>
                <w:noProof/>
                <w:webHidden/>
              </w:rPr>
              <w:instrText xml:space="preserve"> PAGEREF _Toc508279625 \h </w:instrText>
            </w:r>
            <w:r w:rsidR="00F46719">
              <w:rPr>
                <w:noProof/>
                <w:webHidden/>
              </w:rPr>
            </w:r>
            <w:r w:rsidR="00F46719">
              <w:rPr>
                <w:noProof/>
                <w:webHidden/>
              </w:rPr>
              <w:fldChar w:fldCharType="separate"/>
            </w:r>
            <w:r w:rsidR="00F46719">
              <w:rPr>
                <w:noProof/>
                <w:webHidden/>
              </w:rPr>
              <w:t>3</w:t>
            </w:r>
            <w:r w:rsidR="00F46719">
              <w:rPr>
                <w:noProof/>
                <w:webHidden/>
              </w:rPr>
              <w:fldChar w:fldCharType="end"/>
            </w:r>
          </w:hyperlink>
        </w:p>
        <w:p w14:paraId="653AF446" w14:textId="2C9BE871" w:rsidR="00F46719" w:rsidRDefault="00443D7F">
          <w:pPr>
            <w:pStyle w:val="TDC2"/>
            <w:tabs>
              <w:tab w:val="right" w:leader="dot" w:pos="9678"/>
            </w:tabs>
            <w:rPr>
              <w:noProof/>
            </w:rPr>
          </w:pPr>
          <w:hyperlink w:anchor="_Toc508279626" w:history="1">
            <w:r w:rsidR="00F46719" w:rsidRPr="00C669D1">
              <w:rPr>
                <w:rStyle w:val="Hipervnculo"/>
                <w:rFonts w:cstheme="minorHAnsi"/>
                <w:noProof/>
              </w:rPr>
              <w:t>6. Políticas de Contabilidad Significativas:</w:t>
            </w:r>
            <w:r w:rsidR="00F46719">
              <w:rPr>
                <w:noProof/>
                <w:webHidden/>
              </w:rPr>
              <w:tab/>
            </w:r>
            <w:r w:rsidR="00F46719">
              <w:rPr>
                <w:noProof/>
                <w:webHidden/>
              </w:rPr>
              <w:fldChar w:fldCharType="begin"/>
            </w:r>
            <w:r w:rsidR="00F46719">
              <w:rPr>
                <w:noProof/>
                <w:webHidden/>
              </w:rPr>
              <w:instrText xml:space="preserve"> PAGEREF _Toc508279626 \h </w:instrText>
            </w:r>
            <w:r w:rsidR="00F46719">
              <w:rPr>
                <w:noProof/>
                <w:webHidden/>
              </w:rPr>
            </w:r>
            <w:r w:rsidR="00F46719">
              <w:rPr>
                <w:noProof/>
                <w:webHidden/>
              </w:rPr>
              <w:fldChar w:fldCharType="separate"/>
            </w:r>
            <w:r w:rsidR="00F46719">
              <w:rPr>
                <w:noProof/>
                <w:webHidden/>
              </w:rPr>
              <w:t>4</w:t>
            </w:r>
            <w:r w:rsidR="00F46719">
              <w:rPr>
                <w:noProof/>
                <w:webHidden/>
              </w:rPr>
              <w:fldChar w:fldCharType="end"/>
            </w:r>
          </w:hyperlink>
        </w:p>
        <w:p w14:paraId="21BA046A" w14:textId="37DC928C" w:rsidR="00F46719" w:rsidRDefault="00443D7F">
          <w:pPr>
            <w:pStyle w:val="TDC2"/>
            <w:tabs>
              <w:tab w:val="right" w:leader="dot" w:pos="9678"/>
            </w:tabs>
            <w:rPr>
              <w:noProof/>
            </w:rPr>
          </w:pPr>
          <w:hyperlink w:anchor="_Toc508279627" w:history="1">
            <w:r w:rsidR="00F46719" w:rsidRPr="00C669D1">
              <w:rPr>
                <w:rStyle w:val="Hipervnculo"/>
                <w:rFonts w:cstheme="minorHAnsi"/>
                <w:noProof/>
              </w:rPr>
              <w:t>7. Posición en Moneda Extranjera y Protección por Riesgo Cambiario:</w:t>
            </w:r>
            <w:r w:rsidR="00F46719">
              <w:rPr>
                <w:noProof/>
                <w:webHidden/>
              </w:rPr>
              <w:tab/>
            </w:r>
            <w:r w:rsidR="00F46719">
              <w:rPr>
                <w:noProof/>
                <w:webHidden/>
              </w:rPr>
              <w:fldChar w:fldCharType="begin"/>
            </w:r>
            <w:r w:rsidR="00F46719">
              <w:rPr>
                <w:noProof/>
                <w:webHidden/>
              </w:rPr>
              <w:instrText xml:space="preserve"> PAGEREF _Toc508279627 \h </w:instrText>
            </w:r>
            <w:r w:rsidR="00F46719">
              <w:rPr>
                <w:noProof/>
                <w:webHidden/>
              </w:rPr>
            </w:r>
            <w:r w:rsidR="00F46719">
              <w:rPr>
                <w:noProof/>
                <w:webHidden/>
              </w:rPr>
              <w:fldChar w:fldCharType="separate"/>
            </w:r>
            <w:r w:rsidR="00F46719">
              <w:rPr>
                <w:noProof/>
                <w:webHidden/>
              </w:rPr>
              <w:t>5</w:t>
            </w:r>
            <w:r w:rsidR="00F46719">
              <w:rPr>
                <w:noProof/>
                <w:webHidden/>
              </w:rPr>
              <w:fldChar w:fldCharType="end"/>
            </w:r>
          </w:hyperlink>
        </w:p>
        <w:p w14:paraId="784807F5" w14:textId="0B009106" w:rsidR="00F46719" w:rsidRDefault="00443D7F">
          <w:pPr>
            <w:pStyle w:val="TDC2"/>
            <w:tabs>
              <w:tab w:val="right" w:leader="dot" w:pos="9678"/>
            </w:tabs>
            <w:rPr>
              <w:noProof/>
            </w:rPr>
          </w:pPr>
          <w:hyperlink w:anchor="_Toc508279628" w:history="1">
            <w:r w:rsidR="00F46719" w:rsidRPr="00C669D1">
              <w:rPr>
                <w:rStyle w:val="Hipervnculo"/>
                <w:rFonts w:cstheme="minorHAnsi"/>
                <w:noProof/>
              </w:rPr>
              <w:t>8. Reporte Analítico del Activo:</w:t>
            </w:r>
            <w:r w:rsidR="00F46719">
              <w:rPr>
                <w:noProof/>
                <w:webHidden/>
              </w:rPr>
              <w:tab/>
            </w:r>
            <w:r w:rsidR="00F46719">
              <w:rPr>
                <w:noProof/>
                <w:webHidden/>
              </w:rPr>
              <w:fldChar w:fldCharType="begin"/>
            </w:r>
            <w:r w:rsidR="00F46719">
              <w:rPr>
                <w:noProof/>
                <w:webHidden/>
              </w:rPr>
              <w:instrText xml:space="preserve"> PAGEREF _Toc508279628 \h </w:instrText>
            </w:r>
            <w:r w:rsidR="00F46719">
              <w:rPr>
                <w:noProof/>
                <w:webHidden/>
              </w:rPr>
            </w:r>
            <w:r w:rsidR="00F46719">
              <w:rPr>
                <w:noProof/>
                <w:webHidden/>
              </w:rPr>
              <w:fldChar w:fldCharType="separate"/>
            </w:r>
            <w:r w:rsidR="00F46719">
              <w:rPr>
                <w:noProof/>
                <w:webHidden/>
              </w:rPr>
              <w:t>6</w:t>
            </w:r>
            <w:r w:rsidR="00F46719">
              <w:rPr>
                <w:noProof/>
                <w:webHidden/>
              </w:rPr>
              <w:fldChar w:fldCharType="end"/>
            </w:r>
          </w:hyperlink>
        </w:p>
        <w:p w14:paraId="7E663DB5" w14:textId="180385E7" w:rsidR="00F46719" w:rsidRDefault="00443D7F">
          <w:pPr>
            <w:pStyle w:val="TDC2"/>
            <w:tabs>
              <w:tab w:val="right" w:leader="dot" w:pos="9678"/>
            </w:tabs>
            <w:rPr>
              <w:noProof/>
            </w:rPr>
          </w:pPr>
          <w:hyperlink w:anchor="_Toc508279629" w:history="1">
            <w:r w:rsidR="00F46719" w:rsidRPr="00C669D1">
              <w:rPr>
                <w:rStyle w:val="Hipervnculo"/>
                <w:rFonts w:cstheme="minorHAnsi"/>
                <w:noProof/>
              </w:rPr>
              <w:t>9. Fideicomisos, Mandatos y Análogos:</w:t>
            </w:r>
            <w:r w:rsidR="00F46719">
              <w:rPr>
                <w:noProof/>
                <w:webHidden/>
              </w:rPr>
              <w:tab/>
            </w:r>
            <w:r w:rsidR="00F46719">
              <w:rPr>
                <w:noProof/>
                <w:webHidden/>
              </w:rPr>
              <w:fldChar w:fldCharType="begin"/>
            </w:r>
            <w:r w:rsidR="00F46719">
              <w:rPr>
                <w:noProof/>
                <w:webHidden/>
              </w:rPr>
              <w:instrText xml:space="preserve"> PAGEREF _Toc508279629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335A44C3" w14:textId="015548D8" w:rsidR="00F46719" w:rsidRDefault="00443D7F">
          <w:pPr>
            <w:pStyle w:val="TDC2"/>
            <w:tabs>
              <w:tab w:val="right" w:leader="dot" w:pos="9678"/>
            </w:tabs>
            <w:rPr>
              <w:noProof/>
            </w:rPr>
          </w:pPr>
          <w:hyperlink w:anchor="_Toc508279630" w:history="1">
            <w:r w:rsidR="00F46719" w:rsidRPr="00C669D1">
              <w:rPr>
                <w:rStyle w:val="Hipervnculo"/>
                <w:rFonts w:cstheme="minorHAnsi"/>
                <w:noProof/>
              </w:rPr>
              <w:t>10. Reporte de la Recaudación:</w:t>
            </w:r>
            <w:r w:rsidR="00F46719">
              <w:rPr>
                <w:noProof/>
                <w:webHidden/>
              </w:rPr>
              <w:tab/>
            </w:r>
            <w:r w:rsidR="00F46719">
              <w:rPr>
                <w:noProof/>
                <w:webHidden/>
              </w:rPr>
              <w:fldChar w:fldCharType="begin"/>
            </w:r>
            <w:r w:rsidR="00F46719">
              <w:rPr>
                <w:noProof/>
                <w:webHidden/>
              </w:rPr>
              <w:instrText xml:space="preserve"> PAGEREF _Toc508279630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290CB7FF" w14:textId="1E90990E" w:rsidR="00F46719" w:rsidRDefault="00443D7F">
          <w:pPr>
            <w:pStyle w:val="TDC2"/>
            <w:tabs>
              <w:tab w:val="right" w:leader="dot" w:pos="9678"/>
            </w:tabs>
            <w:rPr>
              <w:noProof/>
            </w:rPr>
          </w:pPr>
          <w:hyperlink w:anchor="_Toc508279631" w:history="1">
            <w:r w:rsidR="00F46719" w:rsidRPr="00C669D1">
              <w:rPr>
                <w:rStyle w:val="Hipervnculo"/>
                <w:rFonts w:cstheme="minorHAnsi"/>
                <w:noProof/>
              </w:rPr>
              <w:t>11. Información sobre la Deuda y el Reporte Analítico de la Deuda:</w:t>
            </w:r>
            <w:r w:rsidR="00F46719">
              <w:rPr>
                <w:noProof/>
                <w:webHidden/>
              </w:rPr>
              <w:tab/>
            </w:r>
            <w:r w:rsidR="00F46719">
              <w:rPr>
                <w:noProof/>
                <w:webHidden/>
              </w:rPr>
              <w:fldChar w:fldCharType="begin"/>
            </w:r>
            <w:r w:rsidR="00F46719">
              <w:rPr>
                <w:noProof/>
                <w:webHidden/>
              </w:rPr>
              <w:instrText xml:space="preserve"> PAGEREF _Toc508279631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67FB6C3B" w14:textId="0410ED3E" w:rsidR="00F46719" w:rsidRDefault="00443D7F">
          <w:pPr>
            <w:pStyle w:val="TDC2"/>
            <w:tabs>
              <w:tab w:val="right" w:leader="dot" w:pos="9678"/>
            </w:tabs>
            <w:rPr>
              <w:noProof/>
            </w:rPr>
          </w:pPr>
          <w:hyperlink w:anchor="_Toc508279632" w:history="1">
            <w:r w:rsidR="00F46719" w:rsidRPr="00C669D1">
              <w:rPr>
                <w:rStyle w:val="Hipervnculo"/>
                <w:rFonts w:cstheme="minorHAnsi"/>
                <w:noProof/>
              </w:rPr>
              <w:t>12. Calificaciones otorgadas:</w:t>
            </w:r>
            <w:r w:rsidR="00F46719">
              <w:rPr>
                <w:noProof/>
                <w:webHidden/>
              </w:rPr>
              <w:tab/>
            </w:r>
            <w:r w:rsidR="00F46719">
              <w:rPr>
                <w:noProof/>
                <w:webHidden/>
              </w:rPr>
              <w:fldChar w:fldCharType="begin"/>
            </w:r>
            <w:r w:rsidR="00F46719">
              <w:rPr>
                <w:noProof/>
                <w:webHidden/>
              </w:rPr>
              <w:instrText xml:space="preserve"> PAGEREF _Toc508279632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3373EEEC" w14:textId="43E71DEC" w:rsidR="00F46719" w:rsidRDefault="00443D7F">
          <w:pPr>
            <w:pStyle w:val="TDC2"/>
            <w:tabs>
              <w:tab w:val="right" w:leader="dot" w:pos="9678"/>
            </w:tabs>
            <w:rPr>
              <w:noProof/>
            </w:rPr>
          </w:pPr>
          <w:hyperlink w:anchor="_Toc508279633" w:history="1">
            <w:r w:rsidR="00F46719" w:rsidRPr="00C669D1">
              <w:rPr>
                <w:rStyle w:val="Hipervnculo"/>
                <w:rFonts w:cstheme="minorHAnsi"/>
                <w:noProof/>
              </w:rPr>
              <w:t>13. Proceso de Mejora:</w:t>
            </w:r>
            <w:r w:rsidR="00F46719">
              <w:rPr>
                <w:noProof/>
                <w:webHidden/>
              </w:rPr>
              <w:tab/>
            </w:r>
            <w:r w:rsidR="00F46719">
              <w:rPr>
                <w:noProof/>
                <w:webHidden/>
              </w:rPr>
              <w:fldChar w:fldCharType="begin"/>
            </w:r>
            <w:r w:rsidR="00F46719">
              <w:rPr>
                <w:noProof/>
                <w:webHidden/>
              </w:rPr>
              <w:instrText xml:space="preserve"> PAGEREF _Toc508279633 \h </w:instrText>
            </w:r>
            <w:r w:rsidR="00F46719">
              <w:rPr>
                <w:noProof/>
                <w:webHidden/>
              </w:rPr>
            </w:r>
            <w:r w:rsidR="00F46719">
              <w:rPr>
                <w:noProof/>
                <w:webHidden/>
              </w:rPr>
              <w:fldChar w:fldCharType="separate"/>
            </w:r>
            <w:r w:rsidR="00F46719">
              <w:rPr>
                <w:noProof/>
                <w:webHidden/>
              </w:rPr>
              <w:t>9</w:t>
            </w:r>
            <w:r w:rsidR="00F46719">
              <w:rPr>
                <w:noProof/>
                <w:webHidden/>
              </w:rPr>
              <w:fldChar w:fldCharType="end"/>
            </w:r>
          </w:hyperlink>
        </w:p>
        <w:p w14:paraId="01A1A543" w14:textId="550A878F" w:rsidR="00F46719" w:rsidRDefault="00443D7F">
          <w:pPr>
            <w:pStyle w:val="TDC2"/>
            <w:tabs>
              <w:tab w:val="right" w:leader="dot" w:pos="9678"/>
            </w:tabs>
            <w:rPr>
              <w:noProof/>
            </w:rPr>
          </w:pPr>
          <w:hyperlink w:anchor="_Toc508279634" w:history="1">
            <w:r w:rsidR="00F46719" w:rsidRPr="00C669D1">
              <w:rPr>
                <w:rStyle w:val="Hipervnculo"/>
                <w:rFonts w:cstheme="minorHAnsi"/>
                <w:noProof/>
              </w:rPr>
              <w:t>14. Información por Segmentos:</w:t>
            </w:r>
            <w:r w:rsidR="00F46719">
              <w:rPr>
                <w:noProof/>
                <w:webHidden/>
              </w:rPr>
              <w:tab/>
            </w:r>
            <w:r w:rsidR="00F46719">
              <w:rPr>
                <w:noProof/>
                <w:webHidden/>
              </w:rPr>
              <w:fldChar w:fldCharType="begin"/>
            </w:r>
            <w:r w:rsidR="00F46719">
              <w:rPr>
                <w:noProof/>
                <w:webHidden/>
              </w:rPr>
              <w:instrText xml:space="preserve"> PAGEREF _Toc508279634 \h </w:instrText>
            </w:r>
            <w:r w:rsidR="00F46719">
              <w:rPr>
                <w:noProof/>
                <w:webHidden/>
              </w:rPr>
            </w:r>
            <w:r w:rsidR="00F46719">
              <w:rPr>
                <w:noProof/>
                <w:webHidden/>
              </w:rPr>
              <w:fldChar w:fldCharType="separate"/>
            </w:r>
            <w:r w:rsidR="00F46719">
              <w:rPr>
                <w:noProof/>
                <w:webHidden/>
              </w:rPr>
              <w:t>9</w:t>
            </w:r>
            <w:r w:rsidR="00F46719">
              <w:rPr>
                <w:noProof/>
                <w:webHidden/>
              </w:rPr>
              <w:fldChar w:fldCharType="end"/>
            </w:r>
          </w:hyperlink>
        </w:p>
        <w:p w14:paraId="314DA06E" w14:textId="7545E7CB" w:rsidR="00F46719" w:rsidRDefault="00443D7F">
          <w:pPr>
            <w:pStyle w:val="TDC2"/>
            <w:tabs>
              <w:tab w:val="right" w:leader="dot" w:pos="9678"/>
            </w:tabs>
            <w:rPr>
              <w:noProof/>
            </w:rPr>
          </w:pPr>
          <w:hyperlink w:anchor="_Toc508279635" w:history="1">
            <w:r w:rsidR="00F46719" w:rsidRPr="00C669D1">
              <w:rPr>
                <w:rStyle w:val="Hipervnculo"/>
                <w:rFonts w:cstheme="minorHAnsi"/>
                <w:noProof/>
              </w:rPr>
              <w:t>15. Eventos Posteriores al Cierre:</w:t>
            </w:r>
            <w:r w:rsidR="00F46719">
              <w:rPr>
                <w:noProof/>
                <w:webHidden/>
              </w:rPr>
              <w:tab/>
            </w:r>
            <w:r w:rsidR="00F46719">
              <w:rPr>
                <w:noProof/>
                <w:webHidden/>
              </w:rPr>
              <w:fldChar w:fldCharType="begin"/>
            </w:r>
            <w:r w:rsidR="00F46719">
              <w:rPr>
                <w:noProof/>
                <w:webHidden/>
              </w:rPr>
              <w:instrText xml:space="preserve"> PAGEREF _Toc508279635 \h </w:instrText>
            </w:r>
            <w:r w:rsidR="00F46719">
              <w:rPr>
                <w:noProof/>
                <w:webHidden/>
              </w:rPr>
            </w:r>
            <w:r w:rsidR="00F46719">
              <w:rPr>
                <w:noProof/>
                <w:webHidden/>
              </w:rPr>
              <w:fldChar w:fldCharType="separate"/>
            </w:r>
            <w:r w:rsidR="00F46719">
              <w:rPr>
                <w:noProof/>
                <w:webHidden/>
              </w:rPr>
              <w:t>9</w:t>
            </w:r>
            <w:r w:rsidR="00F46719">
              <w:rPr>
                <w:noProof/>
                <w:webHidden/>
              </w:rPr>
              <w:fldChar w:fldCharType="end"/>
            </w:r>
          </w:hyperlink>
        </w:p>
        <w:p w14:paraId="0A10726F" w14:textId="06066D8D" w:rsidR="00F46719" w:rsidRDefault="00443D7F">
          <w:pPr>
            <w:pStyle w:val="TDC2"/>
            <w:tabs>
              <w:tab w:val="right" w:leader="dot" w:pos="9678"/>
            </w:tabs>
            <w:rPr>
              <w:noProof/>
            </w:rPr>
          </w:pPr>
          <w:hyperlink w:anchor="_Toc508279636" w:history="1">
            <w:r w:rsidR="00F46719" w:rsidRPr="00C669D1">
              <w:rPr>
                <w:rStyle w:val="Hipervnculo"/>
                <w:rFonts w:cstheme="minorHAnsi"/>
                <w:noProof/>
              </w:rPr>
              <w:t>16. Partes Relacionadas:</w:t>
            </w:r>
            <w:r w:rsidR="00F46719">
              <w:rPr>
                <w:noProof/>
                <w:webHidden/>
              </w:rPr>
              <w:tab/>
            </w:r>
            <w:r w:rsidR="00F46719">
              <w:rPr>
                <w:noProof/>
                <w:webHidden/>
              </w:rPr>
              <w:fldChar w:fldCharType="begin"/>
            </w:r>
            <w:r w:rsidR="00F46719">
              <w:rPr>
                <w:noProof/>
                <w:webHidden/>
              </w:rPr>
              <w:instrText xml:space="preserve"> PAGEREF _Toc508279636 \h </w:instrText>
            </w:r>
            <w:r w:rsidR="00F46719">
              <w:rPr>
                <w:noProof/>
                <w:webHidden/>
              </w:rPr>
            </w:r>
            <w:r w:rsidR="00F46719">
              <w:rPr>
                <w:noProof/>
                <w:webHidden/>
              </w:rPr>
              <w:fldChar w:fldCharType="separate"/>
            </w:r>
            <w:r w:rsidR="00F46719">
              <w:rPr>
                <w:noProof/>
                <w:webHidden/>
              </w:rPr>
              <w:t>10</w:t>
            </w:r>
            <w:r w:rsidR="00F46719">
              <w:rPr>
                <w:noProof/>
                <w:webHidden/>
              </w:rPr>
              <w:fldChar w:fldCharType="end"/>
            </w:r>
          </w:hyperlink>
        </w:p>
        <w:p w14:paraId="3402BC77" w14:textId="4E425D78" w:rsidR="00F46719" w:rsidRDefault="00443D7F">
          <w:pPr>
            <w:pStyle w:val="TDC2"/>
            <w:tabs>
              <w:tab w:val="right" w:leader="dot" w:pos="9678"/>
            </w:tabs>
            <w:rPr>
              <w:noProof/>
            </w:rPr>
          </w:pPr>
          <w:hyperlink w:anchor="_Toc508279637" w:history="1">
            <w:r w:rsidR="00F46719" w:rsidRPr="00C669D1">
              <w:rPr>
                <w:rStyle w:val="Hipervnculo"/>
                <w:rFonts w:cstheme="minorHAnsi"/>
                <w:noProof/>
              </w:rPr>
              <w:t>17. Responsabilidad Sobre la Presentación Razonable de la Información Contable:</w:t>
            </w:r>
            <w:r w:rsidR="00F46719">
              <w:rPr>
                <w:noProof/>
                <w:webHidden/>
              </w:rPr>
              <w:tab/>
            </w:r>
            <w:r w:rsidR="00F46719">
              <w:rPr>
                <w:noProof/>
                <w:webHidden/>
              </w:rPr>
              <w:fldChar w:fldCharType="begin"/>
            </w:r>
            <w:r w:rsidR="00F46719">
              <w:rPr>
                <w:noProof/>
                <w:webHidden/>
              </w:rPr>
              <w:instrText xml:space="preserve"> PAGEREF _Toc508279637 \h </w:instrText>
            </w:r>
            <w:r w:rsidR="00F46719">
              <w:rPr>
                <w:noProof/>
                <w:webHidden/>
              </w:rPr>
            </w:r>
            <w:r w:rsidR="00F46719">
              <w:rPr>
                <w:noProof/>
                <w:webHidden/>
              </w:rPr>
              <w:fldChar w:fldCharType="separate"/>
            </w:r>
            <w:r w:rsidR="00F46719">
              <w:rPr>
                <w:noProof/>
                <w:webHidden/>
              </w:rPr>
              <w:t>10</w:t>
            </w:r>
            <w:r w:rsidR="00F46719">
              <w:rPr>
                <w:noProof/>
                <w:webHidden/>
              </w:rPr>
              <w:fldChar w:fldCharType="end"/>
            </w:r>
          </w:hyperlink>
        </w:p>
        <w:p w14:paraId="43551857" w14:textId="63089451" w:rsidR="00F46719" w:rsidRDefault="00F46719">
          <w:r>
            <w:rPr>
              <w:b/>
              <w:bCs/>
              <w:lang w:val="es-ES"/>
            </w:rPr>
            <w:fldChar w:fldCharType="end"/>
          </w:r>
        </w:p>
      </w:sdtContent>
    </w:sdt>
    <w:p w14:paraId="2F147EA5" w14:textId="77777777" w:rsidR="00F46719" w:rsidRDefault="00F46719" w:rsidP="00CB41C4">
      <w:pPr>
        <w:tabs>
          <w:tab w:val="left" w:leader="underscore" w:pos="9639"/>
        </w:tabs>
        <w:spacing w:after="0" w:line="240" w:lineRule="auto"/>
        <w:jc w:val="both"/>
        <w:rPr>
          <w:rFonts w:cs="Calibri"/>
        </w:rPr>
      </w:pPr>
    </w:p>
    <w:p w14:paraId="33CBB7CB" w14:textId="77777777" w:rsidR="0019624D" w:rsidRPr="00E74967" w:rsidRDefault="0019624D" w:rsidP="00CB41C4">
      <w:pPr>
        <w:tabs>
          <w:tab w:val="left" w:leader="underscore" w:pos="9639"/>
        </w:tabs>
        <w:spacing w:after="0" w:line="240" w:lineRule="auto"/>
        <w:jc w:val="both"/>
        <w:rPr>
          <w:rFonts w:cs="Calibri"/>
        </w:rPr>
      </w:pPr>
    </w:p>
    <w:p w14:paraId="1A1295A4" w14:textId="77777777" w:rsidR="007D1E76" w:rsidRPr="000C3365" w:rsidRDefault="007D1E76" w:rsidP="000C3365">
      <w:pPr>
        <w:pStyle w:val="Ttulo2"/>
        <w:rPr>
          <w:rFonts w:asciiTheme="minorHAnsi" w:hAnsiTheme="minorHAnsi" w:cstheme="minorHAnsi"/>
          <w:b/>
          <w:color w:val="auto"/>
          <w:sz w:val="22"/>
        </w:rPr>
      </w:pPr>
      <w:bookmarkStart w:id="1" w:name="_Toc508279621"/>
      <w:r w:rsidRPr="000C3365">
        <w:rPr>
          <w:rFonts w:asciiTheme="minorHAnsi" w:hAnsiTheme="minorHAnsi" w:cstheme="minorHAnsi"/>
          <w:b/>
          <w:color w:val="auto"/>
          <w:sz w:val="22"/>
        </w:rPr>
        <w:t>1. Introducción:</w:t>
      </w:r>
      <w:bookmarkEnd w:id="1"/>
    </w:p>
    <w:p w14:paraId="56037BD5" w14:textId="77777777" w:rsidR="007D1E76" w:rsidRDefault="007D1E76" w:rsidP="00CB41C4">
      <w:pPr>
        <w:tabs>
          <w:tab w:val="left" w:leader="underscore" w:pos="9639"/>
        </w:tabs>
        <w:spacing w:after="0" w:line="240" w:lineRule="auto"/>
        <w:jc w:val="both"/>
        <w:rPr>
          <w:rFonts w:cs="Calibri"/>
        </w:rPr>
      </w:pPr>
      <w:r w:rsidRPr="00E74967">
        <w:rPr>
          <w:rFonts w:cs="Calibri"/>
        </w:rPr>
        <w:t>Breve descripción de las actividades principales de la entidad.</w:t>
      </w:r>
    </w:p>
    <w:p w14:paraId="05B0B86E" w14:textId="77777777" w:rsidR="007D715E" w:rsidRPr="00E74967" w:rsidRDefault="007D715E" w:rsidP="00CB41C4">
      <w:pPr>
        <w:tabs>
          <w:tab w:val="left" w:leader="underscore" w:pos="9639"/>
        </w:tabs>
        <w:spacing w:after="0" w:line="240" w:lineRule="auto"/>
        <w:jc w:val="both"/>
        <w:rPr>
          <w:rFonts w:cs="Calibri"/>
        </w:rPr>
      </w:pPr>
    </w:p>
    <w:p w14:paraId="06BFC337" w14:textId="77777777" w:rsidR="007D715E" w:rsidRPr="00F15627" w:rsidRDefault="007D715E" w:rsidP="007D715E">
      <w:pPr>
        <w:spacing w:after="0" w:line="240" w:lineRule="auto"/>
        <w:jc w:val="both"/>
        <w:rPr>
          <w:rFonts w:cs="Calibri"/>
        </w:rPr>
      </w:pPr>
      <w:r w:rsidRPr="00F15627">
        <w:rPr>
          <w:rFonts w:cs="Calibri"/>
        </w:rPr>
        <w:t>Estrategias específica</w:t>
      </w:r>
      <w:r>
        <w:rPr>
          <w:rFonts w:cs="Calibri"/>
        </w:rPr>
        <w:t>s para la promoción y difusión</w:t>
      </w:r>
      <w:r w:rsidRPr="00F15627">
        <w:rPr>
          <w:rFonts w:cs="Calibri"/>
        </w:rPr>
        <w:t xml:space="preserve"> del destino,</w:t>
      </w:r>
      <w:r>
        <w:rPr>
          <w:rFonts w:cs="Calibri"/>
        </w:rPr>
        <w:t xml:space="preserve"> apoyo en la atracción de diferentes eventos en la ciudad, enlace con organismos, instituciones y prestadores de servicios turísticos, impulso al desarrollo de productos turísticos de la región.</w:t>
      </w:r>
      <w:r w:rsidRPr="00F15627">
        <w:rPr>
          <w:rFonts w:cs="Calibri"/>
        </w:rPr>
        <w:t xml:space="preserve"> </w:t>
      </w:r>
    </w:p>
    <w:p w14:paraId="7BEC8226" w14:textId="77777777" w:rsidR="0054701E" w:rsidRPr="00E74967" w:rsidRDefault="0054701E" w:rsidP="00CB41C4">
      <w:pPr>
        <w:tabs>
          <w:tab w:val="left" w:leader="underscore" w:pos="9639"/>
        </w:tabs>
        <w:spacing w:after="0" w:line="240" w:lineRule="auto"/>
        <w:jc w:val="both"/>
        <w:rPr>
          <w:rFonts w:cs="Calibri"/>
        </w:rPr>
      </w:pPr>
    </w:p>
    <w:p w14:paraId="6697FD8A" w14:textId="77777777" w:rsidR="007D1E76" w:rsidRPr="000C3365" w:rsidRDefault="007D1E76" w:rsidP="000C3365">
      <w:pPr>
        <w:pStyle w:val="Ttulo2"/>
        <w:rPr>
          <w:rFonts w:asciiTheme="minorHAnsi" w:hAnsiTheme="minorHAnsi" w:cstheme="minorHAnsi"/>
          <w:b/>
          <w:color w:val="auto"/>
          <w:sz w:val="22"/>
        </w:rPr>
      </w:pPr>
      <w:bookmarkStart w:id="2" w:name="_Toc508279622"/>
      <w:r w:rsidRPr="000C3365">
        <w:rPr>
          <w:rFonts w:asciiTheme="minorHAnsi" w:hAnsiTheme="minorHAnsi" w:cstheme="minorHAnsi"/>
          <w:b/>
          <w:color w:val="auto"/>
          <w:sz w:val="22"/>
        </w:rPr>
        <w:t>2. Describir el pan</w:t>
      </w:r>
      <w:r w:rsidR="00E00323" w:rsidRPr="000C3365">
        <w:rPr>
          <w:rFonts w:asciiTheme="minorHAnsi" w:hAnsiTheme="minorHAnsi" w:cstheme="minorHAnsi"/>
          <w:b/>
          <w:color w:val="auto"/>
          <w:sz w:val="22"/>
        </w:rPr>
        <w:t>orama Económico y Financiero:</w:t>
      </w:r>
      <w:bookmarkEnd w:id="2"/>
    </w:p>
    <w:p w14:paraId="7B629A42" w14:textId="77777777" w:rsidR="007D1E76" w:rsidRDefault="007D1E76" w:rsidP="00CB41C4">
      <w:pPr>
        <w:tabs>
          <w:tab w:val="left" w:leader="underscore" w:pos="9639"/>
        </w:tabs>
        <w:spacing w:after="0" w:line="240" w:lineRule="auto"/>
        <w:jc w:val="both"/>
        <w:rPr>
          <w:rFonts w:cs="Calibri"/>
        </w:rPr>
      </w:pPr>
      <w:r w:rsidRPr="00E74967">
        <w:rPr>
          <w:rFonts w:cs="Calibri"/>
        </w:rPr>
        <w:t>Se informará sobre las principales condiciones económico-financieras bajo las cuales el ente público estuvo operando; y las cuales influyeron en la toma de decisiones de la administración; tanto</w:t>
      </w:r>
      <w:r w:rsidR="00E00323" w:rsidRPr="00E74967">
        <w:rPr>
          <w:rFonts w:cs="Calibri"/>
        </w:rPr>
        <w:t xml:space="preserve"> a nivel local como federal.</w:t>
      </w:r>
    </w:p>
    <w:p w14:paraId="583E4F4B" w14:textId="77777777" w:rsidR="007D715E" w:rsidRPr="00E74967" w:rsidRDefault="007D715E" w:rsidP="00CB41C4">
      <w:pPr>
        <w:tabs>
          <w:tab w:val="left" w:leader="underscore" w:pos="9639"/>
        </w:tabs>
        <w:spacing w:after="0" w:line="240" w:lineRule="auto"/>
        <w:jc w:val="both"/>
        <w:rPr>
          <w:rFonts w:cs="Calibri"/>
        </w:rPr>
      </w:pPr>
    </w:p>
    <w:p w14:paraId="041C7FF2" w14:textId="77777777" w:rsidR="007D715E" w:rsidRPr="00F15627" w:rsidRDefault="007D715E" w:rsidP="007D715E">
      <w:pPr>
        <w:spacing w:after="0" w:line="240" w:lineRule="auto"/>
        <w:ind w:left="708"/>
        <w:jc w:val="both"/>
        <w:rPr>
          <w:rFonts w:cs="Calibri"/>
        </w:rPr>
      </w:pPr>
      <w:r w:rsidRPr="00F15627">
        <w:rPr>
          <w:rFonts w:cs="Calibri"/>
        </w:rPr>
        <w:t>Subsidio municipal</w:t>
      </w:r>
    </w:p>
    <w:p w14:paraId="5465088E" w14:textId="77777777" w:rsidR="007D715E" w:rsidRPr="00F15627" w:rsidRDefault="007D715E" w:rsidP="007D715E">
      <w:pPr>
        <w:spacing w:after="0" w:line="240" w:lineRule="auto"/>
        <w:ind w:left="708"/>
        <w:jc w:val="both"/>
        <w:rPr>
          <w:rFonts w:cs="Calibri"/>
        </w:rPr>
      </w:pPr>
      <w:r w:rsidRPr="00F15627">
        <w:rPr>
          <w:rFonts w:cs="Calibri"/>
        </w:rPr>
        <w:t>Aportación Iniciativa Privada</w:t>
      </w:r>
    </w:p>
    <w:p w14:paraId="43061EC8" w14:textId="77777777" w:rsidR="007D715E" w:rsidRPr="00F15627" w:rsidRDefault="007D715E" w:rsidP="007D715E">
      <w:pPr>
        <w:spacing w:after="0" w:line="240" w:lineRule="auto"/>
        <w:ind w:left="708"/>
        <w:jc w:val="both"/>
        <w:rPr>
          <w:rFonts w:cs="Calibri"/>
        </w:rPr>
      </w:pPr>
      <w:r w:rsidRPr="00F15627">
        <w:rPr>
          <w:rFonts w:cs="Calibri"/>
        </w:rPr>
        <w:t xml:space="preserve">Convenio de colaboración Fondo Mixto SECTUR y Municipio de Celaya </w:t>
      </w:r>
      <w:proofErr w:type="spellStart"/>
      <w:r w:rsidRPr="00F15627">
        <w:rPr>
          <w:rFonts w:cs="Calibri"/>
        </w:rPr>
        <w:t>Gto</w:t>
      </w:r>
      <w:proofErr w:type="spellEnd"/>
      <w:r w:rsidRPr="00F15627">
        <w:rPr>
          <w:rFonts w:cs="Calibri"/>
        </w:rPr>
        <w:t>.</w:t>
      </w:r>
    </w:p>
    <w:p w14:paraId="5CD7A769" w14:textId="77777777" w:rsidR="007D715E" w:rsidRPr="00F15627" w:rsidRDefault="007D715E" w:rsidP="007D715E">
      <w:pPr>
        <w:spacing w:after="0" w:line="240" w:lineRule="auto"/>
        <w:ind w:left="708"/>
        <w:jc w:val="both"/>
        <w:rPr>
          <w:rFonts w:cs="Calibri"/>
        </w:rPr>
      </w:pPr>
      <w:r w:rsidRPr="00F15627">
        <w:rPr>
          <w:rFonts w:cs="Calibri"/>
        </w:rPr>
        <w:t>Ingresos por venta de bienes y servicios</w:t>
      </w:r>
    </w:p>
    <w:p w14:paraId="67F80FDF" w14:textId="77777777" w:rsidR="007D1E76" w:rsidRPr="00E74967" w:rsidRDefault="007D1E76" w:rsidP="00CB41C4">
      <w:pPr>
        <w:tabs>
          <w:tab w:val="left" w:leader="underscore" w:pos="9639"/>
        </w:tabs>
        <w:spacing w:after="0" w:line="240" w:lineRule="auto"/>
        <w:jc w:val="both"/>
        <w:rPr>
          <w:rFonts w:cs="Calibri"/>
        </w:rPr>
      </w:pPr>
    </w:p>
    <w:p w14:paraId="54575967" w14:textId="77777777" w:rsidR="007D1E76" w:rsidRPr="000C3365" w:rsidRDefault="007D1E76" w:rsidP="000C3365">
      <w:pPr>
        <w:pStyle w:val="Ttulo2"/>
        <w:rPr>
          <w:rFonts w:asciiTheme="minorHAnsi" w:hAnsiTheme="minorHAnsi" w:cstheme="minorHAnsi"/>
          <w:b/>
          <w:color w:val="auto"/>
          <w:sz w:val="22"/>
        </w:rPr>
      </w:pPr>
      <w:bookmarkStart w:id="3" w:name="_Toc508279623"/>
      <w:r w:rsidRPr="000C3365">
        <w:rPr>
          <w:rFonts w:asciiTheme="minorHAnsi" w:hAnsiTheme="minorHAnsi" w:cstheme="minorHAnsi"/>
          <w:b/>
          <w:color w:val="auto"/>
          <w:sz w:val="22"/>
        </w:rPr>
        <w:t>3. Autoriza</w:t>
      </w:r>
      <w:r w:rsidR="00E00323" w:rsidRPr="000C3365">
        <w:rPr>
          <w:rFonts w:asciiTheme="minorHAnsi" w:hAnsiTheme="minorHAnsi" w:cstheme="minorHAnsi"/>
          <w:b/>
          <w:color w:val="auto"/>
          <w:sz w:val="22"/>
        </w:rPr>
        <w:t>ción e Historia:</w:t>
      </w:r>
      <w:bookmarkEnd w:id="3"/>
    </w:p>
    <w:p w14:paraId="360DA23B" w14:textId="77777777" w:rsidR="007D1E76" w:rsidRPr="00E74967" w:rsidRDefault="007D1E76" w:rsidP="00CB41C4">
      <w:pPr>
        <w:tabs>
          <w:tab w:val="left" w:leader="underscore" w:pos="9639"/>
        </w:tabs>
        <w:spacing w:after="0" w:line="240" w:lineRule="auto"/>
        <w:jc w:val="both"/>
        <w:rPr>
          <w:rFonts w:cs="Calibri"/>
        </w:rPr>
      </w:pPr>
    </w:p>
    <w:p w14:paraId="441574C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62E74E7" w14:textId="77777777" w:rsidR="007D1E76" w:rsidRPr="00E74967" w:rsidRDefault="007D1E76" w:rsidP="00CB41C4">
      <w:pPr>
        <w:tabs>
          <w:tab w:val="left" w:leader="underscore" w:pos="9639"/>
        </w:tabs>
        <w:spacing w:after="0" w:line="240" w:lineRule="auto"/>
        <w:jc w:val="both"/>
        <w:rPr>
          <w:rFonts w:cs="Calibri"/>
        </w:rPr>
      </w:pPr>
    </w:p>
    <w:p w14:paraId="3F477DA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Fecha de creación del ente.</w:t>
      </w:r>
    </w:p>
    <w:p w14:paraId="0BE09FC2" w14:textId="77777777" w:rsidR="007D715E" w:rsidRDefault="007D715E" w:rsidP="007D715E">
      <w:pPr>
        <w:spacing w:after="0" w:line="240" w:lineRule="auto"/>
        <w:jc w:val="both"/>
        <w:rPr>
          <w:rFonts w:cs="Calibri"/>
        </w:rPr>
      </w:pPr>
    </w:p>
    <w:p w14:paraId="439452F0" w14:textId="77777777" w:rsidR="007D715E" w:rsidRPr="00F15627" w:rsidRDefault="007D715E" w:rsidP="007D715E">
      <w:pPr>
        <w:spacing w:after="0" w:line="240" w:lineRule="auto"/>
        <w:jc w:val="both"/>
        <w:rPr>
          <w:rFonts w:cs="Calibri"/>
        </w:rPr>
      </w:pPr>
      <w:r w:rsidRPr="00F15627">
        <w:rPr>
          <w:rFonts w:cs="Calibri"/>
        </w:rPr>
        <w:t>Publicación de la creación de la Oficina de Convenciones y Visitantes del Municipio de Celaya en el periódico oficial  del estado de Guanajuato el 21 de Marzo de 2008 y modificación al reglamento donde se publica el cambio de nombre a Consejo de Turismo de Celaya, Guanajuato el 20 de Septiembre de 2013.</w:t>
      </w:r>
    </w:p>
    <w:p w14:paraId="3837CA26" w14:textId="47131EE0" w:rsidR="007D1E76" w:rsidRPr="00E74967" w:rsidRDefault="007D1E76" w:rsidP="00CB41C4">
      <w:pPr>
        <w:tabs>
          <w:tab w:val="left" w:leader="underscore" w:pos="9639"/>
        </w:tabs>
        <w:spacing w:after="0" w:line="240" w:lineRule="auto"/>
        <w:jc w:val="both"/>
        <w:rPr>
          <w:rFonts w:cs="Calibri"/>
        </w:rPr>
      </w:pPr>
    </w:p>
    <w:p w14:paraId="3A2353B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14:paraId="06A30C84" w14:textId="77777777" w:rsidR="007D715E" w:rsidRDefault="007D715E" w:rsidP="00CB41C4">
      <w:pPr>
        <w:tabs>
          <w:tab w:val="left" w:leader="underscore" w:pos="9639"/>
        </w:tabs>
        <w:spacing w:after="0" w:line="240" w:lineRule="auto"/>
        <w:jc w:val="both"/>
        <w:rPr>
          <w:rFonts w:cs="Calibri"/>
        </w:rPr>
      </w:pPr>
    </w:p>
    <w:p w14:paraId="3823CBD1" w14:textId="77777777" w:rsidR="007D715E" w:rsidRPr="00F15627" w:rsidRDefault="007D715E" w:rsidP="007D715E">
      <w:pPr>
        <w:spacing w:after="0" w:line="240" w:lineRule="auto"/>
        <w:jc w:val="both"/>
        <w:rPr>
          <w:rFonts w:cs="Calibri"/>
        </w:rPr>
      </w:pPr>
      <w:r w:rsidRPr="00F15627">
        <w:rPr>
          <w:rFonts w:cs="Calibri"/>
        </w:rPr>
        <w:t>En 2008 – 2009 se contaba con las áreas de dirección, prom</w:t>
      </w:r>
      <w:r>
        <w:rPr>
          <w:rFonts w:cs="Calibri"/>
        </w:rPr>
        <w:t xml:space="preserve">oción, desarrollo de producto, </w:t>
      </w:r>
      <w:r w:rsidRPr="00F15627">
        <w:rPr>
          <w:rFonts w:cs="Calibri"/>
        </w:rPr>
        <w:t>contabilidad y finanzas y asesor.</w:t>
      </w:r>
    </w:p>
    <w:p w14:paraId="504EDCAD" w14:textId="77777777" w:rsidR="007D715E" w:rsidRDefault="007D715E" w:rsidP="007D715E">
      <w:pPr>
        <w:spacing w:after="0" w:line="240" w:lineRule="auto"/>
        <w:jc w:val="both"/>
        <w:rPr>
          <w:rFonts w:cs="Calibri"/>
        </w:rPr>
      </w:pPr>
    </w:p>
    <w:p w14:paraId="7C74CB2F" w14:textId="77777777" w:rsidR="007D715E" w:rsidRPr="00F15627" w:rsidRDefault="007D715E" w:rsidP="007D715E">
      <w:pPr>
        <w:spacing w:after="0" w:line="240" w:lineRule="auto"/>
        <w:jc w:val="both"/>
        <w:rPr>
          <w:rFonts w:cs="Calibri"/>
        </w:rPr>
      </w:pPr>
      <w:r w:rsidRPr="00F15627">
        <w:rPr>
          <w:rFonts w:cs="Calibri"/>
        </w:rPr>
        <w:t>2010 se cierra la plaza de asesor y se crean la de aux</w:t>
      </w:r>
      <w:r>
        <w:rPr>
          <w:rFonts w:cs="Calibri"/>
        </w:rPr>
        <w:t xml:space="preserve">iliar de promoción y asistente </w:t>
      </w:r>
      <w:r w:rsidRPr="00F15627">
        <w:rPr>
          <w:rFonts w:cs="Calibri"/>
        </w:rPr>
        <w:t>general.</w:t>
      </w:r>
    </w:p>
    <w:p w14:paraId="27A3D152" w14:textId="77777777" w:rsidR="007D715E" w:rsidRPr="00F15627" w:rsidRDefault="007D715E" w:rsidP="007D715E">
      <w:pPr>
        <w:spacing w:after="0" w:line="240" w:lineRule="auto"/>
        <w:jc w:val="both"/>
        <w:rPr>
          <w:rFonts w:cs="Calibri"/>
        </w:rPr>
      </w:pPr>
      <w:r w:rsidRPr="00F15627">
        <w:rPr>
          <w:rFonts w:cs="Calibri"/>
        </w:rPr>
        <w:tab/>
      </w:r>
    </w:p>
    <w:p w14:paraId="52A20B62" w14:textId="77777777" w:rsidR="007D715E" w:rsidRPr="00F15627" w:rsidRDefault="007D715E" w:rsidP="007D715E">
      <w:pPr>
        <w:spacing w:after="0" w:line="240" w:lineRule="auto"/>
        <w:jc w:val="both"/>
        <w:rPr>
          <w:rFonts w:cs="Calibri"/>
        </w:rPr>
      </w:pPr>
      <w:r w:rsidRPr="00F15627">
        <w:rPr>
          <w:rFonts w:cs="Calibri"/>
        </w:rPr>
        <w:t>En 2013 se reforma el acuerdo de creación de la Oficina de Convenciones y Visitantes del Municipio de Celaya con el nombre de “Consejo de Turismo de Celaya” el 20 de Septiembre de 2013 mediante publicación en el Periódico Oficial y se crean las plazas de Planeación, Auxiliar en Desarrollo de Producto</w:t>
      </w:r>
      <w:r>
        <w:rPr>
          <w:rFonts w:cs="Calibri"/>
        </w:rPr>
        <w:t>.</w:t>
      </w:r>
      <w:r w:rsidRPr="00F15627">
        <w:rPr>
          <w:rFonts w:cs="Calibri"/>
        </w:rPr>
        <w:t xml:space="preserve"> </w:t>
      </w:r>
    </w:p>
    <w:p w14:paraId="2D9B8B37" w14:textId="77777777" w:rsidR="007D715E" w:rsidRDefault="007D715E" w:rsidP="007D715E">
      <w:pPr>
        <w:spacing w:after="0" w:line="240" w:lineRule="auto"/>
        <w:jc w:val="both"/>
        <w:rPr>
          <w:rFonts w:cs="Calibri"/>
        </w:rPr>
      </w:pPr>
    </w:p>
    <w:p w14:paraId="433883F0" w14:textId="77777777" w:rsidR="007D715E" w:rsidRDefault="007D715E" w:rsidP="007D715E">
      <w:pPr>
        <w:spacing w:after="0" w:line="240" w:lineRule="auto"/>
        <w:jc w:val="both"/>
        <w:rPr>
          <w:rFonts w:cs="Calibri"/>
        </w:rPr>
      </w:pPr>
      <w:r>
        <w:rPr>
          <w:rFonts w:cs="Calibri"/>
        </w:rPr>
        <w:t xml:space="preserve">En 2014 se apertura el Centro de Atención a Visitantes (CAV) y se crean las plazas de </w:t>
      </w:r>
      <w:r w:rsidRPr="00F15627">
        <w:rPr>
          <w:rFonts w:cs="Calibri"/>
        </w:rPr>
        <w:t xml:space="preserve">y Auxiliar de </w:t>
      </w:r>
      <w:r>
        <w:rPr>
          <w:rFonts w:cs="Calibri"/>
        </w:rPr>
        <w:t>Planeación, Auxiliar de Atención a Visitantes y Auxiliar de Marketing y diseño.</w:t>
      </w:r>
    </w:p>
    <w:p w14:paraId="77F9C54E" w14:textId="77777777" w:rsidR="007D715E" w:rsidRPr="00F15627" w:rsidRDefault="007D715E" w:rsidP="007D715E">
      <w:pPr>
        <w:spacing w:after="0" w:line="240" w:lineRule="auto"/>
        <w:jc w:val="both"/>
        <w:rPr>
          <w:rFonts w:cs="Calibri"/>
        </w:rPr>
      </w:pPr>
      <w:r>
        <w:rPr>
          <w:rFonts w:cs="Calibri"/>
        </w:rPr>
        <w:t>En 2015 se crea Auxiliar de Museo de Momias, Promotor de Promoción, Promotor de Museo, Auxiliar Administrativo y Auxiliar Contable.</w:t>
      </w:r>
    </w:p>
    <w:p w14:paraId="44134A9B" w14:textId="77777777" w:rsidR="007D715E" w:rsidRPr="00E74967" w:rsidRDefault="007D715E" w:rsidP="007D715E">
      <w:pPr>
        <w:spacing w:after="0" w:line="240" w:lineRule="auto"/>
        <w:jc w:val="both"/>
        <w:rPr>
          <w:rFonts w:cs="Calibri"/>
        </w:rPr>
      </w:pPr>
      <w:r>
        <w:rPr>
          <w:rFonts w:cs="Calibri"/>
        </w:rPr>
        <w:t xml:space="preserve"> </w:t>
      </w:r>
    </w:p>
    <w:p w14:paraId="08136E94" w14:textId="77777777" w:rsidR="007D1E76" w:rsidRPr="000C3365" w:rsidRDefault="007D1E76" w:rsidP="000C3365">
      <w:pPr>
        <w:pStyle w:val="Ttulo2"/>
        <w:rPr>
          <w:rFonts w:asciiTheme="minorHAnsi" w:hAnsiTheme="minorHAnsi" w:cstheme="minorHAnsi"/>
          <w:b/>
          <w:color w:val="auto"/>
          <w:sz w:val="22"/>
        </w:rPr>
      </w:pPr>
      <w:bookmarkStart w:id="4" w:name="_Toc508279624"/>
      <w:r w:rsidRPr="000C3365">
        <w:rPr>
          <w:rFonts w:asciiTheme="minorHAnsi" w:hAnsiTheme="minorHAnsi" w:cstheme="minorHAnsi"/>
          <w:b/>
          <w:color w:val="auto"/>
          <w:sz w:val="22"/>
        </w:rPr>
        <w:lastRenderedPageBreak/>
        <w:t xml:space="preserve">4. </w:t>
      </w:r>
      <w:r w:rsidR="00E00323" w:rsidRPr="000C3365">
        <w:rPr>
          <w:rFonts w:asciiTheme="minorHAnsi" w:hAnsiTheme="minorHAnsi" w:cstheme="minorHAnsi"/>
          <w:b/>
          <w:color w:val="auto"/>
          <w:sz w:val="22"/>
        </w:rPr>
        <w:t>Organización y Objeto Social:</w:t>
      </w:r>
      <w:bookmarkEnd w:id="4"/>
    </w:p>
    <w:p w14:paraId="67B5DF2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473E4237" w14:textId="77777777" w:rsidR="007D1E76" w:rsidRPr="00E74967" w:rsidRDefault="007D1E76" w:rsidP="00CB41C4">
      <w:pPr>
        <w:tabs>
          <w:tab w:val="left" w:leader="underscore" w:pos="9639"/>
        </w:tabs>
        <w:spacing w:after="0" w:line="240" w:lineRule="auto"/>
        <w:jc w:val="both"/>
        <w:rPr>
          <w:rFonts w:cs="Calibri"/>
        </w:rPr>
      </w:pPr>
    </w:p>
    <w:p w14:paraId="3A7F258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Objeto social.</w:t>
      </w:r>
    </w:p>
    <w:p w14:paraId="3793F0FF" w14:textId="77777777" w:rsidR="007D715E" w:rsidRDefault="007D715E" w:rsidP="007D715E">
      <w:pPr>
        <w:spacing w:after="0" w:line="240" w:lineRule="auto"/>
        <w:jc w:val="both"/>
        <w:rPr>
          <w:rFonts w:cs="Calibri"/>
        </w:rPr>
      </w:pPr>
      <w:r w:rsidRPr="00F15627">
        <w:rPr>
          <w:rFonts w:cs="Calibri"/>
        </w:rPr>
        <w:t>Apoyar e impulsar el sector turismo de</w:t>
      </w:r>
      <w:r>
        <w:rPr>
          <w:rFonts w:cs="Calibri"/>
        </w:rPr>
        <w:t xml:space="preserve"> reuniones</w:t>
      </w:r>
      <w:r w:rsidRPr="00F15627">
        <w:rPr>
          <w:rFonts w:cs="Calibri"/>
        </w:rPr>
        <w:t>, rural, cultural, gastronómico</w:t>
      </w:r>
      <w:r>
        <w:rPr>
          <w:rFonts w:cs="Calibri"/>
        </w:rPr>
        <w:t xml:space="preserve"> y de placer, ventas de souvenir</w:t>
      </w:r>
      <w:r w:rsidRPr="00F15627">
        <w:rPr>
          <w:rFonts w:cs="Calibri"/>
        </w:rPr>
        <w:t>s</w:t>
      </w:r>
      <w:r>
        <w:rPr>
          <w:rFonts w:cs="Calibri"/>
        </w:rPr>
        <w:t xml:space="preserve"> y</w:t>
      </w:r>
      <w:r w:rsidRPr="00F15627">
        <w:rPr>
          <w:rFonts w:cs="Calibri"/>
        </w:rPr>
        <w:t xml:space="preserve"> servicios</w:t>
      </w:r>
      <w:r>
        <w:rPr>
          <w:rFonts w:cs="Calibri"/>
        </w:rPr>
        <w:t xml:space="preserve"> de recorridos guiados</w:t>
      </w:r>
      <w:r w:rsidRPr="00F15627">
        <w:rPr>
          <w:rFonts w:cs="Calibri"/>
        </w:rPr>
        <w:t xml:space="preserve"> y alianzas </w:t>
      </w:r>
      <w:r>
        <w:rPr>
          <w:rFonts w:cs="Calibri"/>
        </w:rPr>
        <w:t>estratégicas para el</w:t>
      </w:r>
      <w:r w:rsidRPr="00F15627">
        <w:rPr>
          <w:rFonts w:cs="Calibri"/>
        </w:rPr>
        <w:t xml:space="preserve"> posicionamiento del municipio como uno de los principales destinos turísticos en la región.</w:t>
      </w:r>
    </w:p>
    <w:p w14:paraId="41913BD5" w14:textId="77777777" w:rsidR="007D715E" w:rsidRPr="00F15627" w:rsidRDefault="007D715E" w:rsidP="007D715E">
      <w:pPr>
        <w:spacing w:after="0" w:line="240" w:lineRule="auto"/>
        <w:jc w:val="both"/>
        <w:rPr>
          <w:rFonts w:cs="Calibri"/>
        </w:rPr>
      </w:pPr>
    </w:p>
    <w:p w14:paraId="2C110A08"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 actividad.</w:t>
      </w:r>
    </w:p>
    <w:p w14:paraId="2875617D" w14:textId="77777777" w:rsidR="007D715E" w:rsidRPr="00E74967" w:rsidRDefault="007D715E" w:rsidP="007D715E">
      <w:pPr>
        <w:spacing w:after="0" w:line="240" w:lineRule="auto"/>
        <w:jc w:val="both"/>
        <w:rPr>
          <w:rFonts w:cs="Calibri"/>
        </w:rPr>
      </w:pPr>
      <w:r>
        <w:rPr>
          <w:rFonts w:cs="Calibri"/>
        </w:rPr>
        <w:t>Promoción del destino y el Desarrollo de productos turísticos.</w:t>
      </w:r>
    </w:p>
    <w:p w14:paraId="15F90EEC" w14:textId="77777777" w:rsidR="00CB41C4" w:rsidRPr="00E74967" w:rsidRDefault="00CB41C4" w:rsidP="00CB41C4">
      <w:pPr>
        <w:tabs>
          <w:tab w:val="left" w:leader="underscore" w:pos="9639"/>
        </w:tabs>
        <w:spacing w:after="0" w:line="240" w:lineRule="auto"/>
        <w:jc w:val="both"/>
        <w:rPr>
          <w:rFonts w:cs="Calibri"/>
        </w:rPr>
      </w:pPr>
    </w:p>
    <w:p w14:paraId="2D21CE61" w14:textId="067D7604"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Ejercicio fiscal (</w:t>
      </w:r>
      <w:r w:rsidR="00CB41C4" w:rsidRPr="00E74967">
        <w:rPr>
          <w:rFonts w:cs="Calibri"/>
        </w:rPr>
        <w:t>mencionar,</w:t>
      </w:r>
      <w:r w:rsidRPr="00E74967">
        <w:rPr>
          <w:rFonts w:cs="Calibri"/>
        </w:rPr>
        <w:t xml:space="preserve"> por ejemplo: enero a diciembre de 201</w:t>
      </w:r>
      <w:r w:rsidR="00CB41C4">
        <w:rPr>
          <w:rFonts w:cs="Calibri"/>
        </w:rPr>
        <w:t>8</w:t>
      </w:r>
      <w:r w:rsidRPr="00E74967">
        <w:rPr>
          <w:rFonts w:cs="Calibri"/>
        </w:rPr>
        <w:t>).</w:t>
      </w:r>
    </w:p>
    <w:p w14:paraId="6E9C73A4" w14:textId="2D95138D" w:rsidR="007D715E" w:rsidRPr="00E74967" w:rsidRDefault="007D715E" w:rsidP="007D715E">
      <w:pPr>
        <w:spacing w:after="0" w:line="240" w:lineRule="auto"/>
        <w:jc w:val="both"/>
        <w:rPr>
          <w:rFonts w:cs="Calibri"/>
        </w:rPr>
      </w:pPr>
      <w:r>
        <w:rPr>
          <w:rFonts w:cs="Calibri"/>
        </w:rPr>
        <w:t>Enero-Diciembre 2018</w:t>
      </w:r>
    </w:p>
    <w:p w14:paraId="16703E54" w14:textId="77777777" w:rsidR="007D1E76" w:rsidRPr="00E74967" w:rsidRDefault="007D1E76" w:rsidP="00CB41C4">
      <w:pPr>
        <w:tabs>
          <w:tab w:val="left" w:leader="underscore" w:pos="9639"/>
        </w:tabs>
        <w:spacing w:after="0" w:line="240" w:lineRule="auto"/>
        <w:jc w:val="both"/>
        <w:rPr>
          <w:rFonts w:cs="Calibri"/>
        </w:rPr>
      </w:pPr>
    </w:p>
    <w:p w14:paraId="6B13C93F" w14:textId="43896552"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Régimen jurídico (Forma como está dada de alta la entidad ante la S.H.C.P., ejemplos: S.C., S.A., Personas morales sin fines de lucro, etc.).</w:t>
      </w:r>
    </w:p>
    <w:p w14:paraId="09BCEC76" w14:textId="0744D40B" w:rsidR="005552A0" w:rsidRPr="00F15627" w:rsidRDefault="005552A0" w:rsidP="005552A0">
      <w:pPr>
        <w:spacing w:after="0" w:line="240" w:lineRule="auto"/>
        <w:jc w:val="both"/>
        <w:rPr>
          <w:rFonts w:cs="Calibri"/>
        </w:rPr>
      </w:pPr>
      <w:r w:rsidRPr="00F15627">
        <w:rPr>
          <w:rFonts w:cs="Calibri"/>
        </w:rPr>
        <w:t>Persona Moral sin fines de lucro, sin tipo de sociedad.</w:t>
      </w:r>
    </w:p>
    <w:p w14:paraId="2FC83366" w14:textId="21D83149" w:rsidR="005552A0" w:rsidRDefault="005552A0" w:rsidP="00CB41C4">
      <w:pPr>
        <w:tabs>
          <w:tab w:val="left" w:leader="underscore" w:pos="9639"/>
        </w:tabs>
        <w:spacing w:after="0" w:line="240" w:lineRule="auto"/>
        <w:jc w:val="both"/>
        <w:rPr>
          <w:rFonts w:cs="Calibri"/>
          <w:b/>
        </w:rPr>
      </w:pPr>
    </w:p>
    <w:p w14:paraId="15948964" w14:textId="5FA76531"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Consideraciones fiscales del ente: </w:t>
      </w:r>
      <w:r w:rsidR="00657009" w:rsidRPr="00E74967">
        <w:rPr>
          <w:rFonts w:cs="Calibri"/>
        </w:rPr>
        <w:t>R</w:t>
      </w:r>
      <w:r w:rsidRPr="00E74967">
        <w:rPr>
          <w:rFonts w:cs="Calibri"/>
        </w:rPr>
        <w:t>evelar el tipo de contribuciones que esté obligado a pagar o retener.</w:t>
      </w:r>
    </w:p>
    <w:p w14:paraId="5ACAD422" w14:textId="6BD71EC1" w:rsidR="005552A0" w:rsidRPr="00F15627" w:rsidRDefault="005552A0" w:rsidP="005552A0">
      <w:pPr>
        <w:pStyle w:val="Prrafodelista"/>
        <w:numPr>
          <w:ilvl w:val="0"/>
          <w:numId w:val="2"/>
        </w:numPr>
        <w:spacing w:after="0" w:line="240" w:lineRule="auto"/>
        <w:jc w:val="both"/>
        <w:rPr>
          <w:rFonts w:cs="Calibri"/>
        </w:rPr>
      </w:pPr>
      <w:r w:rsidRPr="00F15627">
        <w:rPr>
          <w:rFonts w:cs="Calibri"/>
        </w:rPr>
        <w:t>retención de ISR por sueldos y salarios, salarios asimilados y servicios profesionales.</w:t>
      </w:r>
    </w:p>
    <w:p w14:paraId="3238F24C" w14:textId="364E8897" w:rsidR="005552A0" w:rsidRPr="00F15627" w:rsidRDefault="005552A0" w:rsidP="005552A0">
      <w:pPr>
        <w:pStyle w:val="Prrafodelista"/>
        <w:numPr>
          <w:ilvl w:val="0"/>
          <w:numId w:val="2"/>
        </w:numPr>
        <w:spacing w:after="0" w:line="240" w:lineRule="auto"/>
        <w:jc w:val="both"/>
        <w:rPr>
          <w:rFonts w:cs="Calibri"/>
        </w:rPr>
      </w:pPr>
      <w:r w:rsidRPr="00F15627">
        <w:rPr>
          <w:rFonts w:cs="Calibri"/>
        </w:rPr>
        <w:t>pago de ISN impuesto sobre nomina</w:t>
      </w:r>
    </w:p>
    <w:p w14:paraId="5C830803" w14:textId="197E653E" w:rsidR="005552A0" w:rsidRDefault="005552A0" w:rsidP="005552A0">
      <w:pPr>
        <w:pStyle w:val="Prrafodelista"/>
        <w:numPr>
          <w:ilvl w:val="0"/>
          <w:numId w:val="2"/>
        </w:numPr>
        <w:spacing w:after="0" w:line="240" w:lineRule="auto"/>
        <w:jc w:val="both"/>
        <w:rPr>
          <w:rFonts w:ascii="Times New Roman" w:hAnsi="Times New Roman"/>
          <w:sz w:val="24"/>
          <w:szCs w:val="20"/>
        </w:rPr>
      </w:pPr>
      <w:r w:rsidRPr="00F15627">
        <w:rPr>
          <w:rFonts w:cs="Calibri"/>
        </w:rPr>
        <w:t>Cuotas obrero Patronales</w:t>
      </w:r>
      <w:r w:rsidRPr="00F15627">
        <w:rPr>
          <w:rFonts w:ascii="Times New Roman" w:hAnsi="Times New Roman"/>
          <w:sz w:val="24"/>
          <w:szCs w:val="20"/>
        </w:rPr>
        <w:t>.</w:t>
      </w:r>
    </w:p>
    <w:p w14:paraId="455AB39D" w14:textId="053F91E2" w:rsidR="005552A0" w:rsidRPr="005552A0" w:rsidRDefault="005552A0" w:rsidP="005552A0">
      <w:pPr>
        <w:pStyle w:val="Prrafodelista"/>
        <w:spacing w:after="0" w:line="240" w:lineRule="auto"/>
        <w:jc w:val="both"/>
        <w:rPr>
          <w:rFonts w:ascii="Times New Roman" w:hAnsi="Times New Roman"/>
          <w:sz w:val="24"/>
          <w:szCs w:val="20"/>
        </w:rPr>
      </w:pPr>
    </w:p>
    <w:p w14:paraId="6EB77A6D" w14:textId="570D5825" w:rsidR="007D1E76"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Estructura organizacional básica.</w:t>
      </w:r>
    </w:p>
    <w:p w14:paraId="51AB28AA" w14:textId="0A76A6E9" w:rsidR="005552A0" w:rsidRDefault="005552A0" w:rsidP="00CB41C4">
      <w:pPr>
        <w:tabs>
          <w:tab w:val="left" w:leader="underscore" w:pos="9639"/>
        </w:tabs>
        <w:spacing w:after="0" w:line="240" w:lineRule="auto"/>
        <w:jc w:val="both"/>
        <w:rPr>
          <w:rFonts w:cs="Calibri"/>
        </w:rPr>
      </w:pPr>
      <w:r>
        <w:rPr>
          <w:rFonts w:cs="Calibri"/>
          <w:noProof/>
          <w:lang w:eastAsia="es-MX"/>
        </w:rPr>
        <w:drawing>
          <wp:inline distT="0" distB="0" distL="0" distR="0" wp14:anchorId="04EDE741" wp14:editId="07FB6127">
            <wp:extent cx="6150837" cy="3924300"/>
            <wp:effectExtent l="0" t="0" r="254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53696" cy="3926124"/>
                    </a:xfrm>
                    <a:prstGeom prst="rect">
                      <a:avLst/>
                    </a:prstGeom>
                    <a:noFill/>
                  </pic:spPr>
                </pic:pic>
              </a:graphicData>
            </a:graphic>
          </wp:inline>
        </w:drawing>
      </w:r>
    </w:p>
    <w:p w14:paraId="4602F3B6" w14:textId="5FC2BA8A" w:rsidR="005552A0" w:rsidRDefault="005552A0" w:rsidP="00CB41C4">
      <w:pPr>
        <w:tabs>
          <w:tab w:val="left" w:leader="underscore" w:pos="9639"/>
        </w:tabs>
        <w:spacing w:after="0" w:line="240" w:lineRule="auto"/>
        <w:jc w:val="both"/>
        <w:rPr>
          <w:rFonts w:cs="Calibri"/>
        </w:rPr>
      </w:pPr>
    </w:p>
    <w:p w14:paraId="7A4C5652" w14:textId="32A95C4B" w:rsidR="005552A0" w:rsidRDefault="005552A0" w:rsidP="00CB41C4">
      <w:pPr>
        <w:tabs>
          <w:tab w:val="left" w:leader="underscore" w:pos="9639"/>
        </w:tabs>
        <w:spacing w:after="0" w:line="240" w:lineRule="auto"/>
        <w:jc w:val="both"/>
        <w:rPr>
          <w:rFonts w:cs="Calibri"/>
        </w:rPr>
      </w:pPr>
    </w:p>
    <w:p w14:paraId="5D987362" w14:textId="77777777" w:rsidR="005552A0" w:rsidRDefault="005552A0" w:rsidP="00CB41C4">
      <w:pPr>
        <w:tabs>
          <w:tab w:val="left" w:leader="underscore" w:pos="9639"/>
        </w:tabs>
        <w:spacing w:after="0" w:line="240" w:lineRule="auto"/>
        <w:jc w:val="both"/>
        <w:rPr>
          <w:rFonts w:cs="Calibri"/>
        </w:rPr>
      </w:pPr>
    </w:p>
    <w:p w14:paraId="19CEE14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00657009" w:rsidRPr="00657009">
        <w:rPr>
          <w:rFonts w:cs="Calibri"/>
        </w:rPr>
        <w:t>fideicomisario</w:t>
      </w:r>
      <w:r w:rsidRPr="00E74967">
        <w:rPr>
          <w:rFonts w:cs="Calibri"/>
        </w:rPr>
        <w:t>.</w:t>
      </w:r>
    </w:p>
    <w:p w14:paraId="642A4B90" w14:textId="77777777" w:rsidR="00CB41C4" w:rsidRDefault="00CB41C4" w:rsidP="00CB41C4">
      <w:pPr>
        <w:tabs>
          <w:tab w:val="left" w:leader="underscore" w:pos="9639"/>
        </w:tabs>
        <w:spacing w:after="0" w:line="240" w:lineRule="auto"/>
        <w:jc w:val="both"/>
        <w:rPr>
          <w:rFonts w:cs="Calibri"/>
        </w:rPr>
      </w:pPr>
    </w:p>
    <w:p w14:paraId="7A28B906" w14:textId="30AAADDA" w:rsidR="005552A0" w:rsidRPr="00E74967" w:rsidRDefault="005E1F49" w:rsidP="00CB41C4">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xml:space="preserve">   no se tiene contratado ningún fideicomiso.</w:t>
      </w:r>
    </w:p>
    <w:p w14:paraId="12E280BB" w14:textId="77777777" w:rsidR="007D1E76" w:rsidRPr="000C3365" w:rsidRDefault="007D1E76" w:rsidP="000C3365">
      <w:pPr>
        <w:pStyle w:val="Ttulo2"/>
        <w:rPr>
          <w:rFonts w:asciiTheme="minorHAnsi" w:hAnsiTheme="minorHAnsi" w:cstheme="minorHAnsi"/>
          <w:b/>
          <w:color w:val="auto"/>
          <w:sz w:val="22"/>
        </w:rPr>
      </w:pPr>
      <w:bookmarkStart w:id="5" w:name="_Toc508279625"/>
      <w:r w:rsidRPr="000C3365">
        <w:rPr>
          <w:rFonts w:asciiTheme="minorHAnsi" w:hAnsiTheme="minorHAnsi" w:cstheme="minorHAnsi"/>
          <w:b/>
          <w:color w:val="auto"/>
          <w:sz w:val="22"/>
        </w:rPr>
        <w:t>5. Bases de Preparació</w:t>
      </w:r>
      <w:r w:rsidR="00E00323" w:rsidRPr="000C3365">
        <w:rPr>
          <w:rFonts w:asciiTheme="minorHAnsi" w:hAnsiTheme="minorHAnsi" w:cstheme="minorHAnsi"/>
          <w:b/>
          <w:color w:val="auto"/>
          <w:sz w:val="22"/>
        </w:rPr>
        <w:t>n de los Estados Financieros:</w:t>
      </w:r>
      <w:bookmarkEnd w:id="5"/>
    </w:p>
    <w:p w14:paraId="1671328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FABCEB8" w14:textId="77777777" w:rsidR="007D1E76" w:rsidRPr="00E74967" w:rsidRDefault="007D1E76" w:rsidP="00CB41C4">
      <w:pPr>
        <w:tabs>
          <w:tab w:val="left" w:leader="underscore" w:pos="9639"/>
        </w:tabs>
        <w:spacing w:after="0" w:line="240" w:lineRule="auto"/>
        <w:jc w:val="both"/>
        <w:rPr>
          <w:rFonts w:cs="Calibri"/>
        </w:rPr>
      </w:pPr>
    </w:p>
    <w:p w14:paraId="4D2617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p>
    <w:p w14:paraId="5B2C6A03" w14:textId="77777777" w:rsidR="005552A0" w:rsidRDefault="005552A0" w:rsidP="00CB41C4">
      <w:pPr>
        <w:tabs>
          <w:tab w:val="left" w:leader="underscore" w:pos="9639"/>
        </w:tabs>
        <w:spacing w:after="0" w:line="240" w:lineRule="auto"/>
        <w:jc w:val="both"/>
        <w:rPr>
          <w:rFonts w:cs="Calibri"/>
        </w:rPr>
      </w:pPr>
    </w:p>
    <w:p w14:paraId="5EA4EFAD" w14:textId="073DF0F3" w:rsidR="005552A0" w:rsidRDefault="005552A0" w:rsidP="00CB41C4">
      <w:pPr>
        <w:tabs>
          <w:tab w:val="left" w:leader="underscore" w:pos="9639"/>
        </w:tabs>
        <w:spacing w:after="0" w:line="240" w:lineRule="auto"/>
        <w:jc w:val="both"/>
        <w:rPr>
          <w:rFonts w:cs="Calibri"/>
        </w:rPr>
      </w:pPr>
      <w:r w:rsidRPr="005B531C">
        <w:rPr>
          <w:rFonts w:cs="Calibri"/>
        </w:rPr>
        <w:t>La información financiera se presenta de acuerdo a la normatividad vigen</w:t>
      </w:r>
      <w:r>
        <w:rPr>
          <w:rFonts w:cs="Calibri"/>
        </w:rPr>
        <w:t xml:space="preserve">te emitida por la </w:t>
      </w:r>
      <w:r w:rsidRPr="005B531C">
        <w:rPr>
          <w:rFonts w:cs="Calibri"/>
        </w:rPr>
        <w:t>CONAC</w:t>
      </w:r>
      <w:r w:rsidR="005E1F49">
        <w:rPr>
          <w:rFonts w:cs="Calibri"/>
        </w:rPr>
        <w:t>.</w:t>
      </w:r>
    </w:p>
    <w:p w14:paraId="1E462A1B" w14:textId="77777777" w:rsidR="005552A0" w:rsidRDefault="005552A0" w:rsidP="00CB41C4">
      <w:pPr>
        <w:tabs>
          <w:tab w:val="left" w:leader="underscore" w:pos="9639"/>
        </w:tabs>
        <w:spacing w:after="0" w:line="240" w:lineRule="auto"/>
        <w:jc w:val="both"/>
        <w:rPr>
          <w:rFonts w:cs="Calibri"/>
          <w:b/>
        </w:rPr>
      </w:pPr>
    </w:p>
    <w:p w14:paraId="73F52BD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0199BEAD" w14:textId="77777777" w:rsidR="005552A0" w:rsidRDefault="005552A0" w:rsidP="005552A0">
      <w:pPr>
        <w:spacing w:after="0" w:line="240" w:lineRule="auto"/>
        <w:jc w:val="both"/>
        <w:rPr>
          <w:rFonts w:cs="Calibri"/>
        </w:rPr>
      </w:pPr>
    </w:p>
    <w:p w14:paraId="7E724A4F" w14:textId="77777777" w:rsidR="005552A0" w:rsidRPr="00E74967" w:rsidRDefault="005552A0" w:rsidP="005552A0">
      <w:pPr>
        <w:spacing w:after="0" w:line="240" w:lineRule="auto"/>
        <w:jc w:val="both"/>
        <w:rPr>
          <w:rFonts w:cs="Calibri"/>
        </w:rPr>
      </w:pPr>
      <w:r>
        <w:rPr>
          <w:rFonts w:cs="Calibri"/>
        </w:rPr>
        <w:t xml:space="preserve">Para el inventario de bienes muebles se aplicará la regla emitida por la CONAC. </w:t>
      </w:r>
    </w:p>
    <w:p w14:paraId="2DCF252C" w14:textId="77777777" w:rsidR="007D1E76" w:rsidRPr="00E74967" w:rsidRDefault="007D1E76" w:rsidP="00CB41C4">
      <w:pPr>
        <w:tabs>
          <w:tab w:val="left" w:leader="underscore" w:pos="9639"/>
        </w:tabs>
        <w:spacing w:after="0" w:line="240" w:lineRule="auto"/>
        <w:jc w:val="both"/>
        <w:rPr>
          <w:rFonts w:cs="Calibri"/>
        </w:rPr>
      </w:pPr>
    </w:p>
    <w:p w14:paraId="7ED1C1E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Postulados básicos.</w:t>
      </w:r>
    </w:p>
    <w:p w14:paraId="73015C82" w14:textId="77777777" w:rsidR="005552A0" w:rsidRDefault="005552A0" w:rsidP="005552A0">
      <w:pPr>
        <w:spacing w:after="0" w:line="240" w:lineRule="auto"/>
        <w:jc w:val="both"/>
        <w:rPr>
          <w:rFonts w:cs="Calibri"/>
        </w:rPr>
      </w:pPr>
    </w:p>
    <w:p w14:paraId="2EFB7B3A" w14:textId="00B320E3" w:rsidR="005552A0" w:rsidRDefault="005552A0" w:rsidP="005552A0">
      <w:pPr>
        <w:spacing w:after="0" w:line="240" w:lineRule="auto"/>
        <w:jc w:val="both"/>
      </w:pPr>
      <w:r>
        <w:t>La información se sujeta a los 11 postulados emitidos en el ACUERDO del 31 de Diciembre de 2008 emitidos por la CONAC.</w:t>
      </w:r>
    </w:p>
    <w:p w14:paraId="1646E256" w14:textId="77777777" w:rsidR="005552A0" w:rsidRDefault="005552A0" w:rsidP="00CB41C4">
      <w:pPr>
        <w:tabs>
          <w:tab w:val="left" w:leader="underscore" w:pos="9639"/>
        </w:tabs>
        <w:spacing w:after="0" w:line="240" w:lineRule="auto"/>
        <w:jc w:val="both"/>
        <w:rPr>
          <w:rFonts w:cs="Calibri"/>
          <w:b/>
        </w:rPr>
      </w:pPr>
    </w:p>
    <w:p w14:paraId="7989D893" w14:textId="37901ED4"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088FDBD8" w14:textId="77777777" w:rsidR="005552A0" w:rsidRDefault="005552A0" w:rsidP="005552A0">
      <w:pPr>
        <w:spacing w:after="0" w:line="240" w:lineRule="auto"/>
        <w:rPr>
          <w:rFonts w:cs="Calibri"/>
        </w:rPr>
      </w:pPr>
    </w:p>
    <w:p w14:paraId="02977AB3" w14:textId="3DD3F3D4" w:rsidR="007D1E76" w:rsidRDefault="005E1F49" w:rsidP="00CB41C4">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xml:space="preserve"> solo se aplica las normatividades vigentes emitidas por la CONAC.</w:t>
      </w:r>
    </w:p>
    <w:p w14:paraId="03DD15CE" w14:textId="77777777" w:rsidR="005E1F49" w:rsidRPr="00E74967" w:rsidRDefault="005E1F49" w:rsidP="00CB41C4">
      <w:pPr>
        <w:tabs>
          <w:tab w:val="left" w:leader="underscore" w:pos="9639"/>
        </w:tabs>
        <w:spacing w:after="0" w:line="240" w:lineRule="auto"/>
        <w:jc w:val="both"/>
        <w:rPr>
          <w:rFonts w:cs="Calibri"/>
        </w:rPr>
      </w:pPr>
    </w:p>
    <w:p w14:paraId="084AD2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Para las entidades que por primera vez estén implementando la base devengado de acuerdo a la Ley de Contabilidad, deberán:</w:t>
      </w:r>
    </w:p>
    <w:p w14:paraId="39720946" w14:textId="77777777" w:rsidR="007D1E76" w:rsidRPr="00E74967" w:rsidRDefault="007D1E76" w:rsidP="00CB41C4">
      <w:pPr>
        <w:tabs>
          <w:tab w:val="left" w:leader="underscore" w:pos="9639"/>
        </w:tabs>
        <w:spacing w:after="0" w:line="240" w:lineRule="auto"/>
        <w:jc w:val="both"/>
        <w:rPr>
          <w:rFonts w:cs="Calibri"/>
        </w:rPr>
      </w:pPr>
    </w:p>
    <w:p w14:paraId="66DA893A"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las nuevas políticas de reconocimiento:</w:t>
      </w:r>
    </w:p>
    <w:p w14:paraId="431B28F5" w14:textId="77777777" w:rsidR="005552A0" w:rsidRDefault="005552A0" w:rsidP="005552A0">
      <w:pPr>
        <w:spacing w:after="0" w:line="240" w:lineRule="auto"/>
        <w:jc w:val="both"/>
        <w:rPr>
          <w:rFonts w:cs="Calibri"/>
        </w:rPr>
      </w:pPr>
    </w:p>
    <w:p w14:paraId="68CF5993" w14:textId="4815280F" w:rsidR="007D1E76" w:rsidRDefault="005E1F49" w:rsidP="00CB41C4">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xml:space="preserve"> debido a que se utiliza el sistema SIHP y al registrar el mismo sistema genera todos los momentos contables.</w:t>
      </w:r>
    </w:p>
    <w:p w14:paraId="38A2EEE2" w14:textId="77777777" w:rsidR="005E1F49" w:rsidRPr="00E74967" w:rsidRDefault="005E1F49" w:rsidP="00CB41C4">
      <w:pPr>
        <w:tabs>
          <w:tab w:val="left" w:leader="underscore" w:pos="9639"/>
        </w:tabs>
        <w:spacing w:after="0" w:line="240" w:lineRule="auto"/>
        <w:jc w:val="both"/>
        <w:rPr>
          <w:rFonts w:cs="Calibri"/>
        </w:rPr>
      </w:pPr>
    </w:p>
    <w:p w14:paraId="6BEBAB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*Plan de implementación:</w:t>
      </w:r>
    </w:p>
    <w:p w14:paraId="059EEAF5" w14:textId="77777777" w:rsidR="005552A0" w:rsidRDefault="005552A0" w:rsidP="005552A0">
      <w:pPr>
        <w:spacing w:after="0" w:line="240" w:lineRule="auto"/>
        <w:jc w:val="both"/>
        <w:rPr>
          <w:rFonts w:cs="Calibri"/>
        </w:rPr>
      </w:pPr>
    </w:p>
    <w:p w14:paraId="4B273D75" w14:textId="1FBE2A6D" w:rsidR="007D1E76" w:rsidRDefault="005E1F49" w:rsidP="00CB41C4">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xml:space="preserve">  </w:t>
      </w:r>
      <w:r w:rsidR="00382540">
        <w:rPr>
          <w:rFonts w:asciiTheme="minorHAnsi" w:hAnsiTheme="minorHAnsi" w:cstheme="minorHAnsi"/>
          <w:sz w:val="24"/>
          <w:szCs w:val="24"/>
        </w:rPr>
        <w:t>el sistema de la SIHP está diseñado para la generación  de este momento contable, el cual se apega a la Ley de Contabilidad y se implementa una vez que se hace el registro en dicho sistema.</w:t>
      </w:r>
    </w:p>
    <w:p w14:paraId="3DFDF394" w14:textId="77777777" w:rsidR="005E1F49" w:rsidRDefault="005E1F49" w:rsidP="00CB41C4">
      <w:pPr>
        <w:tabs>
          <w:tab w:val="left" w:leader="underscore" w:pos="9639"/>
        </w:tabs>
        <w:spacing w:after="0" w:line="240" w:lineRule="auto"/>
        <w:jc w:val="both"/>
        <w:rPr>
          <w:rFonts w:cs="Calibri"/>
        </w:rPr>
      </w:pPr>
    </w:p>
    <w:p w14:paraId="093E3D8B" w14:textId="77777777" w:rsidR="0019624D" w:rsidRPr="00E74967" w:rsidRDefault="0019624D" w:rsidP="00CB41C4">
      <w:pPr>
        <w:tabs>
          <w:tab w:val="left" w:leader="underscore" w:pos="9639"/>
        </w:tabs>
        <w:spacing w:after="0" w:line="240" w:lineRule="auto"/>
        <w:jc w:val="both"/>
        <w:rPr>
          <w:rFonts w:cs="Calibri"/>
        </w:rPr>
      </w:pPr>
    </w:p>
    <w:p w14:paraId="756D764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14:paraId="74F38AE6" w14:textId="77777777" w:rsidR="005552A0" w:rsidRDefault="005552A0" w:rsidP="005552A0">
      <w:pPr>
        <w:spacing w:after="0" w:line="240" w:lineRule="auto"/>
        <w:jc w:val="both"/>
        <w:rPr>
          <w:rFonts w:cs="Calibri"/>
        </w:rPr>
      </w:pPr>
    </w:p>
    <w:p w14:paraId="20342A05" w14:textId="6E514116" w:rsidR="005E1F49" w:rsidRDefault="005E1F49" w:rsidP="005E1F49">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xml:space="preserve">  los cambios realizados son en base a lo establecido por la CONAC.</w:t>
      </w:r>
    </w:p>
    <w:p w14:paraId="2119A6EF" w14:textId="77777777" w:rsidR="007D1E76" w:rsidRPr="00E74967" w:rsidRDefault="007D1E76" w:rsidP="00CB41C4">
      <w:pPr>
        <w:tabs>
          <w:tab w:val="left" w:leader="underscore" w:pos="9639"/>
        </w:tabs>
        <w:spacing w:after="0" w:line="240" w:lineRule="auto"/>
        <w:jc w:val="both"/>
        <w:rPr>
          <w:rFonts w:cs="Calibri"/>
        </w:rPr>
      </w:pPr>
    </w:p>
    <w:p w14:paraId="7025E7E0" w14:textId="77777777" w:rsidR="007D1E76" w:rsidRPr="00E74967" w:rsidRDefault="007D1E76" w:rsidP="000C3365">
      <w:pPr>
        <w:pStyle w:val="Ttulo2"/>
        <w:rPr>
          <w:rFonts w:cs="Calibri"/>
          <w:b/>
        </w:rPr>
      </w:pPr>
      <w:bookmarkStart w:id="6" w:name="_Toc508279626"/>
      <w:r w:rsidRPr="000C3365">
        <w:rPr>
          <w:rFonts w:asciiTheme="minorHAnsi" w:hAnsiTheme="minorHAnsi" w:cstheme="minorHAnsi"/>
          <w:b/>
          <w:color w:val="auto"/>
          <w:sz w:val="22"/>
        </w:rPr>
        <w:t>6. Políticas de</w:t>
      </w:r>
      <w:r w:rsidR="00E00323" w:rsidRPr="000C3365">
        <w:rPr>
          <w:rFonts w:asciiTheme="minorHAnsi" w:hAnsiTheme="minorHAnsi" w:cstheme="minorHAnsi"/>
          <w:b/>
          <w:color w:val="auto"/>
          <w:sz w:val="22"/>
        </w:rPr>
        <w:t xml:space="preserve"> Contabilidad Significativas:</w:t>
      </w:r>
      <w:bookmarkEnd w:id="6"/>
    </w:p>
    <w:p w14:paraId="793D8065" w14:textId="77777777" w:rsidR="007D1E76" w:rsidRPr="00E74967" w:rsidRDefault="007D1E76" w:rsidP="00CB41C4">
      <w:pPr>
        <w:tabs>
          <w:tab w:val="left" w:leader="underscore" w:pos="9639"/>
        </w:tabs>
        <w:spacing w:after="0" w:line="240" w:lineRule="auto"/>
        <w:jc w:val="both"/>
        <w:rPr>
          <w:rFonts w:cs="Calibri"/>
        </w:rPr>
      </w:pPr>
    </w:p>
    <w:p w14:paraId="4773A4F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3A8D7951" w14:textId="77777777" w:rsidR="007D1E76" w:rsidRPr="00E74967" w:rsidRDefault="007D1E76" w:rsidP="00CB41C4">
      <w:pPr>
        <w:tabs>
          <w:tab w:val="left" w:leader="underscore" w:pos="9639"/>
        </w:tabs>
        <w:spacing w:after="0" w:line="240" w:lineRule="auto"/>
        <w:jc w:val="both"/>
        <w:rPr>
          <w:rFonts w:cs="Calibri"/>
        </w:rPr>
      </w:pPr>
    </w:p>
    <w:p w14:paraId="6073F87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Actualización: se informará del método utilizado para la actualización del valor de los activos, pasivos y Hacienda Pública/</w:t>
      </w:r>
      <w:r w:rsidR="00657009" w:rsidRPr="00E74967">
        <w:rPr>
          <w:rFonts w:cs="Calibri"/>
        </w:rPr>
        <w:t>P</w:t>
      </w:r>
      <w:r w:rsidRPr="00E74967">
        <w:rPr>
          <w:rFonts w:cs="Calibri"/>
        </w:rPr>
        <w:t>atrimonio y las razones de dicha elección. Así como informar de la desconexión o reconexión inflacionaria:</w:t>
      </w:r>
    </w:p>
    <w:p w14:paraId="6F156235" w14:textId="77777777" w:rsidR="005552A0" w:rsidRDefault="005552A0" w:rsidP="005552A0">
      <w:pPr>
        <w:spacing w:after="0" w:line="240" w:lineRule="auto"/>
        <w:jc w:val="both"/>
        <w:rPr>
          <w:rFonts w:cs="Calibri"/>
        </w:rPr>
      </w:pPr>
    </w:p>
    <w:p w14:paraId="511A75B6" w14:textId="7F22A4B3" w:rsidR="005552A0" w:rsidRPr="00E74967" w:rsidRDefault="005552A0" w:rsidP="005552A0">
      <w:pPr>
        <w:spacing w:after="0" w:line="240" w:lineRule="auto"/>
        <w:jc w:val="both"/>
        <w:rPr>
          <w:rFonts w:cs="Calibri"/>
        </w:rPr>
      </w:pPr>
      <w:r>
        <w:rPr>
          <w:rFonts w:cs="Calibri"/>
        </w:rPr>
        <w:t xml:space="preserve">Para el inventario de bienes muebles se aplicará la regla emitida por la CONAC. </w:t>
      </w:r>
    </w:p>
    <w:p w14:paraId="22657CC6" w14:textId="77777777" w:rsidR="005552A0" w:rsidRDefault="005552A0" w:rsidP="00CB41C4">
      <w:pPr>
        <w:tabs>
          <w:tab w:val="left" w:leader="underscore" w:pos="9639"/>
        </w:tabs>
        <w:spacing w:after="0" w:line="240" w:lineRule="auto"/>
        <w:jc w:val="both"/>
        <w:rPr>
          <w:rFonts w:cs="Calibri"/>
          <w:b/>
        </w:rPr>
      </w:pPr>
    </w:p>
    <w:p w14:paraId="3D8017C2" w14:textId="1DA153D9"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Informar sobre la realización de operaciones en el extranjero y de sus efectos en la información financiera gubernamental:</w:t>
      </w:r>
    </w:p>
    <w:p w14:paraId="761C47D7" w14:textId="2BB34712" w:rsidR="007D1E76" w:rsidRDefault="007D1E76" w:rsidP="00CB41C4">
      <w:pPr>
        <w:tabs>
          <w:tab w:val="left" w:leader="underscore" w:pos="9639"/>
        </w:tabs>
        <w:spacing w:after="0" w:line="240" w:lineRule="auto"/>
        <w:jc w:val="both"/>
        <w:rPr>
          <w:rFonts w:cs="Calibri"/>
        </w:rPr>
      </w:pPr>
    </w:p>
    <w:p w14:paraId="7CCFD307" w14:textId="2FE49208" w:rsidR="00FC2C78" w:rsidRDefault="00EA1E3E" w:rsidP="00FC2C78">
      <w:pPr>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xml:space="preserve">  no se realizan operaciones en el extranjero.</w:t>
      </w:r>
    </w:p>
    <w:p w14:paraId="09201C26" w14:textId="77777777" w:rsidR="00EA1E3E" w:rsidRPr="00E74967" w:rsidRDefault="00EA1E3E" w:rsidP="00FC2C78">
      <w:pPr>
        <w:spacing w:after="0" w:line="240" w:lineRule="auto"/>
        <w:jc w:val="both"/>
        <w:rPr>
          <w:rFonts w:cs="Calibri"/>
        </w:rPr>
      </w:pPr>
    </w:p>
    <w:p w14:paraId="433324F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Método de valuación de la inversión en acciones de Compañías subsidiarias no consolidadas y asociadas:</w:t>
      </w:r>
    </w:p>
    <w:p w14:paraId="5CD1FCA8" w14:textId="77777777" w:rsidR="00FC2C78" w:rsidRDefault="00FC2C78" w:rsidP="00CB41C4">
      <w:pPr>
        <w:tabs>
          <w:tab w:val="left" w:leader="underscore" w:pos="9639"/>
        </w:tabs>
        <w:spacing w:after="0" w:line="240" w:lineRule="auto"/>
        <w:jc w:val="both"/>
        <w:rPr>
          <w:rFonts w:cs="Calibri"/>
          <w:b/>
        </w:rPr>
      </w:pPr>
    </w:p>
    <w:p w14:paraId="7ED6A1C7" w14:textId="1677741D" w:rsidR="00FC2C78" w:rsidRDefault="00EA1E3E" w:rsidP="00CB41C4">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xml:space="preserve">  no se tienen acciones con ninguna empresa.</w:t>
      </w:r>
    </w:p>
    <w:p w14:paraId="4B04E950" w14:textId="77777777" w:rsidR="00EA1E3E" w:rsidRDefault="00EA1E3E" w:rsidP="00CB41C4">
      <w:pPr>
        <w:tabs>
          <w:tab w:val="left" w:leader="underscore" w:pos="9639"/>
        </w:tabs>
        <w:spacing w:after="0" w:line="240" w:lineRule="auto"/>
        <w:jc w:val="both"/>
        <w:rPr>
          <w:rFonts w:cs="Calibri"/>
          <w:b/>
        </w:rPr>
      </w:pPr>
    </w:p>
    <w:p w14:paraId="7AB1226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14:paraId="0B282127" w14:textId="77777777" w:rsidR="007D1E76" w:rsidRDefault="007D1E76" w:rsidP="00CB41C4">
      <w:pPr>
        <w:tabs>
          <w:tab w:val="left" w:leader="underscore" w:pos="9639"/>
        </w:tabs>
        <w:spacing w:after="0" w:line="240" w:lineRule="auto"/>
        <w:jc w:val="both"/>
        <w:rPr>
          <w:rFonts w:cs="Calibri"/>
        </w:rPr>
      </w:pPr>
    </w:p>
    <w:p w14:paraId="1B3A040A" w14:textId="709AB564" w:rsidR="00FC2C78" w:rsidRPr="00E74967" w:rsidRDefault="00EA1E3E" w:rsidP="00FC2C78">
      <w:pPr>
        <w:spacing w:after="0" w:line="240" w:lineRule="auto"/>
        <w:jc w:val="both"/>
        <w:rPr>
          <w:rFonts w:cs="Calibri"/>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xml:space="preserve">  la actividad del ente es básicamente campaña de promoción y publicidad, no cuenta con inventario de productos.</w:t>
      </w:r>
    </w:p>
    <w:p w14:paraId="7ED9D147" w14:textId="77777777" w:rsidR="00FC2C78" w:rsidRPr="00E74967" w:rsidRDefault="00FC2C78" w:rsidP="00CB41C4">
      <w:pPr>
        <w:tabs>
          <w:tab w:val="left" w:leader="underscore" w:pos="9639"/>
        </w:tabs>
        <w:spacing w:after="0" w:line="240" w:lineRule="auto"/>
        <w:jc w:val="both"/>
        <w:rPr>
          <w:rFonts w:cs="Calibri"/>
        </w:rPr>
      </w:pPr>
    </w:p>
    <w:p w14:paraId="1D8C90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14:paraId="3EBE4B52" w14:textId="77777777" w:rsidR="00FC2C78" w:rsidRDefault="00FC2C78" w:rsidP="00CB41C4">
      <w:pPr>
        <w:tabs>
          <w:tab w:val="left" w:leader="underscore" w:pos="9639"/>
        </w:tabs>
        <w:spacing w:after="0" w:line="240" w:lineRule="auto"/>
        <w:jc w:val="both"/>
        <w:rPr>
          <w:rFonts w:cs="Calibri"/>
        </w:rPr>
      </w:pPr>
    </w:p>
    <w:p w14:paraId="3488266C" w14:textId="4CD91318" w:rsidR="007D1E76" w:rsidRPr="00E74967" w:rsidRDefault="00FC2C78" w:rsidP="00CB41C4">
      <w:pPr>
        <w:tabs>
          <w:tab w:val="left" w:leader="underscore" w:pos="9639"/>
        </w:tabs>
        <w:spacing w:after="0" w:line="240" w:lineRule="auto"/>
        <w:jc w:val="both"/>
        <w:rPr>
          <w:rFonts w:cs="Calibri"/>
        </w:rPr>
      </w:pPr>
      <w:r w:rsidRPr="005B531C">
        <w:rPr>
          <w:rFonts w:cs="Calibri"/>
        </w:rPr>
        <w:t>Al inicio del ejercicio se compromete todo el gasto relacionado con sueldos y salarios.</w:t>
      </w:r>
    </w:p>
    <w:p w14:paraId="6636D845" w14:textId="77777777" w:rsidR="007D1E76" w:rsidRPr="00E74967" w:rsidRDefault="007D1E76" w:rsidP="00CB41C4">
      <w:pPr>
        <w:tabs>
          <w:tab w:val="left" w:leader="underscore" w:pos="9639"/>
        </w:tabs>
        <w:spacing w:after="0" w:line="240" w:lineRule="auto"/>
        <w:jc w:val="both"/>
        <w:rPr>
          <w:rFonts w:cs="Calibri"/>
        </w:rPr>
      </w:pPr>
    </w:p>
    <w:p w14:paraId="4E40100B" w14:textId="1480352D" w:rsidR="007D1E76"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Provisiones: objetiv</w:t>
      </w:r>
      <w:r w:rsidR="00FC2C78">
        <w:rPr>
          <w:rFonts w:cs="Calibri"/>
        </w:rPr>
        <w:t>o de su creación, monto y plazo:</w:t>
      </w:r>
    </w:p>
    <w:p w14:paraId="5E1631C5" w14:textId="77777777" w:rsidR="00FC2C78" w:rsidRDefault="00FC2C78" w:rsidP="00CB41C4">
      <w:pPr>
        <w:tabs>
          <w:tab w:val="left" w:leader="underscore" w:pos="9639"/>
        </w:tabs>
        <w:spacing w:after="0" w:line="240" w:lineRule="auto"/>
        <w:jc w:val="both"/>
        <w:rPr>
          <w:rFonts w:cs="Calibri"/>
        </w:rPr>
      </w:pPr>
    </w:p>
    <w:p w14:paraId="1F0697BD" w14:textId="77777777" w:rsidR="00FC2C78" w:rsidRPr="005B531C" w:rsidRDefault="00FC2C78" w:rsidP="00FC2C78">
      <w:pPr>
        <w:spacing w:after="0" w:line="240" w:lineRule="auto"/>
        <w:jc w:val="both"/>
        <w:rPr>
          <w:rFonts w:cs="Calibri"/>
        </w:rPr>
      </w:pPr>
      <w:r>
        <w:rPr>
          <w:rFonts w:cs="Calibri"/>
        </w:rPr>
        <w:t>S</w:t>
      </w:r>
      <w:r w:rsidRPr="005B531C">
        <w:rPr>
          <w:rFonts w:cs="Calibri"/>
        </w:rPr>
        <w:t>e provisionan los impuestos mensuales y se pagan a tiempo</w:t>
      </w:r>
      <w:r>
        <w:rPr>
          <w:rFonts w:cs="Calibri"/>
        </w:rPr>
        <w:t>, también se realizan las provisiones de las prestaciones salariales   Fondo de Ahorro y Aguinaldo.</w:t>
      </w:r>
    </w:p>
    <w:p w14:paraId="5AF8015B" w14:textId="77777777" w:rsidR="00FC2C78" w:rsidRPr="00E74967" w:rsidRDefault="00FC2C78" w:rsidP="00FC2C78">
      <w:pPr>
        <w:spacing w:after="0" w:line="240" w:lineRule="auto"/>
        <w:jc w:val="both"/>
        <w:rPr>
          <w:rFonts w:cs="Calibri"/>
        </w:rPr>
      </w:pPr>
    </w:p>
    <w:p w14:paraId="4190001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Reservas: objetivo de su creación, monto y plazo:</w:t>
      </w:r>
    </w:p>
    <w:p w14:paraId="48187B92" w14:textId="77777777" w:rsidR="007D1E76" w:rsidRDefault="007D1E76" w:rsidP="00CB41C4">
      <w:pPr>
        <w:tabs>
          <w:tab w:val="left" w:leader="underscore" w:pos="9639"/>
        </w:tabs>
        <w:spacing w:after="0" w:line="240" w:lineRule="auto"/>
        <w:jc w:val="both"/>
        <w:rPr>
          <w:rFonts w:cs="Calibri"/>
        </w:rPr>
      </w:pPr>
    </w:p>
    <w:p w14:paraId="02EFB08D" w14:textId="39D3D656" w:rsidR="00FC2C78" w:rsidRDefault="00EA1E3E" w:rsidP="00CB41C4">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xml:space="preserve">  no se destina importe para la creación de reservas</w:t>
      </w:r>
      <w:r w:rsidR="000854D8">
        <w:rPr>
          <w:rFonts w:asciiTheme="minorHAnsi" w:hAnsiTheme="minorHAnsi" w:cstheme="minorHAnsi"/>
          <w:sz w:val="24"/>
          <w:szCs w:val="24"/>
        </w:rPr>
        <w:t>, por la actividad propia del ente.</w:t>
      </w:r>
    </w:p>
    <w:p w14:paraId="43439067" w14:textId="77777777" w:rsidR="00EA1E3E" w:rsidRPr="00E74967" w:rsidRDefault="00EA1E3E" w:rsidP="00CB41C4">
      <w:pPr>
        <w:tabs>
          <w:tab w:val="left" w:leader="underscore" w:pos="9639"/>
        </w:tabs>
        <w:spacing w:after="0" w:line="240" w:lineRule="auto"/>
        <w:jc w:val="both"/>
        <w:rPr>
          <w:rFonts w:cs="Calibri"/>
        </w:rPr>
      </w:pPr>
    </w:p>
    <w:p w14:paraId="6E497D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14:paraId="19A736E1" w14:textId="77777777" w:rsidR="00FC2C78" w:rsidRDefault="00FC2C78" w:rsidP="00CB41C4">
      <w:pPr>
        <w:tabs>
          <w:tab w:val="left" w:leader="underscore" w:pos="9639"/>
        </w:tabs>
        <w:spacing w:after="0" w:line="240" w:lineRule="auto"/>
        <w:jc w:val="both"/>
        <w:rPr>
          <w:rFonts w:cs="Calibri"/>
          <w:b/>
        </w:rPr>
      </w:pPr>
    </w:p>
    <w:p w14:paraId="435F6D99" w14:textId="3C9A7CDC" w:rsidR="00FC2C78" w:rsidRDefault="00FC2C78" w:rsidP="00FC2C78">
      <w:pPr>
        <w:spacing w:after="0" w:line="240" w:lineRule="auto"/>
        <w:jc w:val="both"/>
        <w:rPr>
          <w:rFonts w:cs="Calibri"/>
        </w:rPr>
      </w:pPr>
      <w:r>
        <w:rPr>
          <w:rFonts w:cs="Calibri"/>
        </w:rPr>
        <w:t>Se utilizaba</w:t>
      </w:r>
      <w:r w:rsidRPr="004D522A">
        <w:rPr>
          <w:rFonts w:cs="Calibri"/>
        </w:rPr>
        <w:t xml:space="preserve"> sistema contable CONTACAD a partir de 2013 a</w:t>
      </w:r>
      <w:r>
        <w:rPr>
          <w:rFonts w:cs="Calibri"/>
        </w:rPr>
        <w:t>l ejercicio 2016, y el ejercicio 2017 solo se utiliza el</w:t>
      </w:r>
      <w:r w:rsidRPr="004D522A">
        <w:rPr>
          <w:rFonts w:cs="Calibri"/>
        </w:rPr>
        <w:t xml:space="preserve"> sistema S</w:t>
      </w:r>
      <w:r>
        <w:rPr>
          <w:rFonts w:cs="Calibri"/>
        </w:rPr>
        <w:t xml:space="preserve">IHP de donde se genera la información correspondiente a estados financieros y cuenta </w:t>
      </w:r>
      <w:r w:rsidR="000854D8">
        <w:rPr>
          <w:rFonts w:cs="Calibri"/>
        </w:rPr>
        <w:t>pública</w:t>
      </w:r>
      <w:r>
        <w:rPr>
          <w:rFonts w:cs="Calibri"/>
        </w:rPr>
        <w:t>.</w:t>
      </w:r>
    </w:p>
    <w:p w14:paraId="3EF11FD8" w14:textId="77777777" w:rsidR="00FC2C78" w:rsidRDefault="00FC2C78" w:rsidP="00CB41C4">
      <w:pPr>
        <w:tabs>
          <w:tab w:val="left" w:leader="underscore" w:pos="9639"/>
        </w:tabs>
        <w:spacing w:after="0" w:line="240" w:lineRule="auto"/>
        <w:jc w:val="both"/>
        <w:rPr>
          <w:rFonts w:cs="Calibri"/>
          <w:b/>
        </w:rPr>
      </w:pPr>
    </w:p>
    <w:p w14:paraId="12C8FA9A" w14:textId="2BDF8244" w:rsidR="007D1E76" w:rsidRDefault="007D1E76" w:rsidP="00CB41C4">
      <w:pPr>
        <w:tabs>
          <w:tab w:val="left" w:leader="underscore" w:pos="9639"/>
        </w:tabs>
        <w:spacing w:after="0" w:line="240" w:lineRule="auto"/>
        <w:jc w:val="both"/>
        <w:rPr>
          <w:rFonts w:cs="Calibri"/>
        </w:rPr>
      </w:pPr>
      <w:r w:rsidRPr="00E74967">
        <w:rPr>
          <w:rFonts w:cs="Calibri"/>
          <w:b/>
        </w:rPr>
        <w:t>i)</w:t>
      </w:r>
      <w:r w:rsidRPr="00E74967">
        <w:rPr>
          <w:rFonts w:cs="Calibri"/>
        </w:rPr>
        <w:t xml:space="preserve"> Reclasificaciones: Se deben revelar todos aquellos movimientos entre cuentas por efectos de camb</w:t>
      </w:r>
      <w:r w:rsidR="000854D8">
        <w:rPr>
          <w:rFonts w:cs="Calibri"/>
        </w:rPr>
        <w:t>ios en los tipos de operaciones.</w:t>
      </w:r>
    </w:p>
    <w:p w14:paraId="322E0E18" w14:textId="77777777" w:rsidR="000854D8" w:rsidRDefault="000854D8" w:rsidP="00CB41C4">
      <w:pPr>
        <w:tabs>
          <w:tab w:val="left" w:leader="underscore" w:pos="9639"/>
        </w:tabs>
        <w:spacing w:after="0" w:line="240" w:lineRule="auto"/>
        <w:jc w:val="both"/>
        <w:rPr>
          <w:rFonts w:cs="Calibri"/>
        </w:rPr>
      </w:pPr>
    </w:p>
    <w:p w14:paraId="396A13D0" w14:textId="78535471" w:rsidR="00337D2A" w:rsidRPr="00E74967" w:rsidRDefault="00337D2A" w:rsidP="00CB41C4">
      <w:pPr>
        <w:tabs>
          <w:tab w:val="left" w:leader="underscore" w:pos="9639"/>
        </w:tabs>
        <w:spacing w:after="0" w:line="240" w:lineRule="auto"/>
        <w:jc w:val="both"/>
        <w:rPr>
          <w:rFonts w:cs="Calibri"/>
        </w:rPr>
      </w:pPr>
      <w:r>
        <w:rPr>
          <w:rFonts w:cs="Calibri"/>
        </w:rPr>
        <w:t>No se realizaron reclasificaciones entre cuentas durante el 2do trimestre.</w:t>
      </w:r>
    </w:p>
    <w:p w14:paraId="54F14EAB" w14:textId="77777777" w:rsidR="00337D2A" w:rsidRDefault="00337D2A" w:rsidP="00CB41C4">
      <w:pPr>
        <w:tabs>
          <w:tab w:val="left" w:leader="underscore" w:pos="9639"/>
        </w:tabs>
        <w:spacing w:after="0" w:line="240" w:lineRule="auto"/>
        <w:jc w:val="both"/>
        <w:rPr>
          <w:rFonts w:cs="Calibri"/>
          <w:b/>
        </w:rPr>
      </w:pPr>
    </w:p>
    <w:p w14:paraId="4863D834" w14:textId="77777777" w:rsidR="00337D2A" w:rsidRDefault="00337D2A" w:rsidP="00CB41C4">
      <w:pPr>
        <w:tabs>
          <w:tab w:val="left" w:leader="underscore" w:pos="9639"/>
        </w:tabs>
        <w:spacing w:after="0" w:line="240" w:lineRule="auto"/>
        <w:jc w:val="both"/>
        <w:rPr>
          <w:rFonts w:cs="Calibri"/>
          <w:b/>
        </w:rPr>
      </w:pPr>
    </w:p>
    <w:p w14:paraId="5405EF8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j)</w:t>
      </w:r>
      <w:r w:rsidRPr="00E74967">
        <w:rPr>
          <w:rFonts w:cs="Calibri"/>
        </w:rPr>
        <w:t xml:space="preserve"> Depuración y cancelación de saldos:</w:t>
      </w:r>
    </w:p>
    <w:p w14:paraId="7D06B360" w14:textId="77777777" w:rsidR="007D1E76" w:rsidRDefault="007D1E76" w:rsidP="00CB41C4">
      <w:pPr>
        <w:tabs>
          <w:tab w:val="left" w:leader="underscore" w:pos="9639"/>
        </w:tabs>
        <w:spacing w:after="0" w:line="240" w:lineRule="auto"/>
        <w:jc w:val="both"/>
        <w:rPr>
          <w:rFonts w:cs="Calibri"/>
        </w:rPr>
      </w:pPr>
    </w:p>
    <w:p w14:paraId="7FA35ABF" w14:textId="77777777" w:rsidR="00FC2C78" w:rsidRPr="004D522A" w:rsidRDefault="00FC2C78" w:rsidP="00FC2C78">
      <w:pPr>
        <w:spacing w:after="0" w:line="240" w:lineRule="auto"/>
        <w:jc w:val="both"/>
        <w:rPr>
          <w:rFonts w:cs="Calibri"/>
        </w:rPr>
      </w:pPr>
      <w:r w:rsidRPr="004D522A">
        <w:rPr>
          <w:rFonts w:cs="Calibri"/>
        </w:rPr>
        <w:t>Se presentó a la junta directiva en la 2da reunión ordinaria en el mes de febrero el cierre del ejercicio 2013 y la autorización para la cancelación de la cuenta 21120-02-00 Clemente Cámara y Asociados por la cantidad de $ 117,461.37</w:t>
      </w:r>
    </w:p>
    <w:p w14:paraId="50E1C084" w14:textId="77777777" w:rsidR="00FC2C78" w:rsidRDefault="00FC2C78" w:rsidP="00CB41C4">
      <w:pPr>
        <w:tabs>
          <w:tab w:val="left" w:leader="underscore" w:pos="9639"/>
        </w:tabs>
        <w:spacing w:after="0" w:line="240" w:lineRule="auto"/>
        <w:jc w:val="both"/>
        <w:rPr>
          <w:rFonts w:cs="Calibri"/>
        </w:rPr>
      </w:pPr>
    </w:p>
    <w:p w14:paraId="38DD4693" w14:textId="37D804C3" w:rsidR="00FC2C78" w:rsidRPr="00E74967" w:rsidRDefault="00FC2C78" w:rsidP="00CB41C4">
      <w:pPr>
        <w:tabs>
          <w:tab w:val="left" w:leader="underscore" w:pos="9639"/>
        </w:tabs>
        <w:spacing w:after="0" w:line="240" w:lineRule="auto"/>
        <w:jc w:val="both"/>
        <w:rPr>
          <w:rFonts w:cs="Calibri"/>
        </w:rPr>
      </w:pPr>
      <w:r>
        <w:rPr>
          <w:rFonts w:cs="Calibri"/>
        </w:rPr>
        <w:t xml:space="preserve">Se </w:t>
      </w:r>
      <w:r w:rsidR="008E22D9">
        <w:rPr>
          <w:rFonts w:cs="Calibri"/>
        </w:rPr>
        <w:t>realizó</w:t>
      </w:r>
      <w:r>
        <w:rPr>
          <w:rFonts w:cs="Calibri"/>
        </w:rPr>
        <w:t xml:space="preserve"> conciliación de bienes muebles</w:t>
      </w:r>
      <w:r w:rsidR="008E22D9">
        <w:rPr>
          <w:rFonts w:cs="Calibri"/>
        </w:rPr>
        <w:t>, afectando cuenta por desguace de aquellos bienes que fueron dados de baja por obsolescencia y en algunos su registro  estaba duplicado.</w:t>
      </w:r>
    </w:p>
    <w:p w14:paraId="051C6058" w14:textId="77777777" w:rsidR="00E00323" w:rsidRPr="00E74967" w:rsidRDefault="00E00323" w:rsidP="00CB41C4">
      <w:pPr>
        <w:tabs>
          <w:tab w:val="left" w:leader="underscore" w:pos="9639"/>
        </w:tabs>
        <w:spacing w:after="0" w:line="240" w:lineRule="auto"/>
        <w:jc w:val="both"/>
        <w:rPr>
          <w:rFonts w:cs="Calibri"/>
        </w:rPr>
      </w:pPr>
    </w:p>
    <w:p w14:paraId="2CA8BAC1" w14:textId="77777777" w:rsidR="007D1E76" w:rsidRPr="000C3365" w:rsidRDefault="007D1E76" w:rsidP="000C3365">
      <w:pPr>
        <w:pStyle w:val="Ttulo2"/>
        <w:rPr>
          <w:rFonts w:asciiTheme="minorHAnsi" w:hAnsiTheme="minorHAnsi" w:cstheme="minorHAnsi"/>
          <w:b/>
          <w:color w:val="auto"/>
          <w:sz w:val="22"/>
        </w:rPr>
      </w:pPr>
      <w:bookmarkStart w:id="7" w:name="_Toc508279627"/>
      <w:r w:rsidRPr="000C3365">
        <w:rPr>
          <w:rFonts w:asciiTheme="minorHAnsi" w:hAnsiTheme="minorHAnsi" w:cstheme="minorHAnsi"/>
          <w:b/>
          <w:color w:val="auto"/>
          <w:sz w:val="22"/>
        </w:rPr>
        <w:t>7. Posición en Moneda Extranjera y Pro</w:t>
      </w:r>
      <w:r w:rsidR="00E00323" w:rsidRPr="000C3365">
        <w:rPr>
          <w:rFonts w:asciiTheme="minorHAnsi" w:hAnsiTheme="minorHAnsi" w:cstheme="minorHAnsi"/>
          <w:b/>
          <w:color w:val="auto"/>
          <w:sz w:val="22"/>
        </w:rPr>
        <w:t>tección por Riesgo Cambiario:</w:t>
      </w:r>
      <w:bookmarkEnd w:id="7"/>
    </w:p>
    <w:p w14:paraId="60114D16" w14:textId="77777777" w:rsidR="007D1E76" w:rsidRPr="00E74967" w:rsidRDefault="007D1E76" w:rsidP="00CB41C4">
      <w:pPr>
        <w:tabs>
          <w:tab w:val="left" w:leader="underscore" w:pos="9639"/>
        </w:tabs>
        <w:spacing w:after="0" w:line="240" w:lineRule="auto"/>
        <w:jc w:val="both"/>
        <w:rPr>
          <w:rFonts w:cs="Calibri"/>
        </w:rPr>
      </w:pPr>
    </w:p>
    <w:p w14:paraId="12C73011"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7E8BC54D" w14:textId="77777777" w:rsidR="007D1E76" w:rsidRPr="00E74967" w:rsidRDefault="007D1E76" w:rsidP="00CB41C4">
      <w:pPr>
        <w:tabs>
          <w:tab w:val="left" w:leader="underscore" w:pos="9639"/>
        </w:tabs>
        <w:spacing w:after="0" w:line="240" w:lineRule="auto"/>
        <w:jc w:val="both"/>
        <w:rPr>
          <w:rFonts w:cs="Calibri"/>
        </w:rPr>
      </w:pPr>
    </w:p>
    <w:p w14:paraId="531D25F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Activos en moneda extranjera:</w:t>
      </w:r>
    </w:p>
    <w:p w14:paraId="43F08C55" w14:textId="77777777" w:rsidR="007D1E76" w:rsidRDefault="007D1E76" w:rsidP="00CB41C4">
      <w:pPr>
        <w:tabs>
          <w:tab w:val="left" w:leader="underscore" w:pos="9639"/>
        </w:tabs>
        <w:spacing w:after="0" w:line="240" w:lineRule="auto"/>
        <w:jc w:val="both"/>
        <w:rPr>
          <w:rFonts w:cs="Calibri"/>
        </w:rPr>
      </w:pPr>
    </w:p>
    <w:p w14:paraId="0679E098" w14:textId="54281084" w:rsidR="008E22D9" w:rsidRDefault="000854D8" w:rsidP="00CB41C4">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xml:space="preserve">  no se tienen cuentas en moneda extranjera.</w:t>
      </w:r>
    </w:p>
    <w:p w14:paraId="6935E892" w14:textId="77777777" w:rsidR="000854D8" w:rsidRPr="00E74967" w:rsidRDefault="000854D8" w:rsidP="00CB41C4">
      <w:pPr>
        <w:tabs>
          <w:tab w:val="left" w:leader="underscore" w:pos="9639"/>
        </w:tabs>
        <w:spacing w:after="0" w:line="240" w:lineRule="auto"/>
        <w:jc w:val="both"/>
        <w:rPr>
          <w:rFonts w:cs="Calibri"/>
        </w:rPr>
      </w:pPr>
    </w:p>
    <w:p w14:paraId="7E44729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Pasivos en moneda extranjera:</w:t>
      </w:r>
    </w:p>
    <w:p w14:paraId="54FFA38F" w14:textId="77777777" w:rsidR="007D1E76" w:rsidRDefault="007D1E76" w:rsidP="00CB41C4">
      <w:pPr>
        <w:tabs>
          <w:tab w:val="left" w:leader="underscore" w:pos="9639"/>
        </w:tabs>
        <w:spacing w:after="0" w:line="240" w:lineRule="auto"/>
        <w:jc w:val="both"/>
        <w:rPr>
          <w:rFonts w:cs="Calibri"/>
        </w:rPr>
      </w:pPr>
    </w:p>
    <w:p w14:paraId="6D5F9781" w14:textId="616CF673" w:rsidR="008E22D9" w:rsidRDefault="000854D8" w:rsidP="00CB41C4">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xml:space="preserve">  no se realizan operaciones en moneda extranjera, salvo gastos por concepto de viáticos ocasionalmente.</w:t>
      </w:r>
    </w:p>
    <w:p w14:paraId="074417A5" w14:textId="77777777" w:rsidR="008E22D9" w:rsidRPr="00E74967" w:rsidRDefault="008E22D9" w:rsidP="00CB41C4">
      <w:pPr>
        <w:tabs>
          <w:tab w:val="left" w:leader="underscore" w:pos="9639"/>
        </w:tabs>
        <w:spacing w:after="0" w:line="240" w:lineRule="auto"/>
        <w:jc w:val="both"/>
        <w:rPr>
          <w:rFonts w:cs="Calibri"/>
        </w:rPr>
      </w:pPr>
    </w:p>
    <w:p w14:paraId="6E3298C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c) </w:t>
      </w:r>
      <w:r w:rsidRPr="00E74967">
        <w:rPr>
          <w:rFonts w:cs="Calibri"/>
        </w:rPr>
        <w:t>Posición en moneda extranjera:</w:t>
      </w:r>
    </w:p>
    <w:p w14:paraId="273CC39D" w14:textId="77777777" w:rsidR="007D1E76" w:rsidRDefault="007D1E76" w:rsidP="00CB41C4">
      <w:pPr>
        <w:tabs>
          <w:tab w:val="left" w:leader="underscore" w:pos="9639"/>
        </w:tabs>
        <w:spacing w:after="0" w:line="240" w:lineRule="auto"/>
        <w:jc w:val="both"/>
        <w:rPr>
          <w:rFonts w:cs="Calibri"/>
        </w:rPr>
      </w:pPr>
    </w:p>
    <w:p w14:paraId="652ABBB8" w14:textId="62EF563D" w:rsidR="008E22D9" w:rsidRDefault="000854D8" w:rsidP="00CB41C4">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xml:space="preserve">  no se realizan operaciones en moneda extranjera.</w:t>
      </w:r>
    </w:p>
    <w:p w14:paraId="0FA909F3" w14:textId="77777777" w:rsidR="000854D8" w:rsidRPr="00E74967" w:rsidRDefault="000854D8" w:rsidP="00CB41C4">
      <w:pPr>
        <w:tabs>
          <w:tab w:val="left" w:leader="underscore" w:pos="9639"/>
        </w:tabs>
        <w:spacing w:after="0" w:line="240" w:lineRule="auto"/>
        <w:jc w:val="both"/>
        <w:rPr>
          <w:rFonts w:cs="Calibri"/>
        </w:rPr>
      </w:pPr>
    </w:p>
    <w:p w14:paraId="61291BC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Tipo de cambio:</w:t>
      </w:r>
    </w:p>
    <w:p w14:paraId="146CAEC1" w14:textId="77777777" w:rsidR="007D1E76" w:rsidRDefault="007D1E76" w:rsidP="00CB41C4">
      <w:pPr>
        <w:tabs>
          <w:tab w:val="left" w:leader="underscore" w:pos="9639"/>
        </w:tabs>
        <w:spacing w:after="0" w:line="240" w:lineRule="auto"/>
        <w:jc w:val="both"/>
        <w:rPr>
          <w:rFonts w:cs="Calibri"/>
        </w:rPr>
      </w:pPr>
    </w:p>
    <w:p w14:paraId="2D8A2803" w14:textId="77777777" w:rsidR="000854D8" w:rsidRDefault="000854D8" w:rsidP="000854D8">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xml:space="preserve">  no se realizan operaciones en moneda extranjera.</w:t>
      </w:r>
    </w:p>
    <w:p w14:paraId="122761F3" w14:textId="77777777" w:rsidR="008E22D9" w:rsidRPr="00E74967" w:rsidRDefault="008E22D9" w:rsidP="00CB41C4">
      <w:pPr>
        <w:tabs>
          <w:tab w:val="left" w:leader="underscore" w:pos="9639"/>
        </w:tabs>
        <w:spacing w:after="0" w:line="240" w:lineRule="auto"/>
        <w:jc w:val="both"/>
        <w:rPr>
          <w:rFonts w:cs="Calibri"/>
        </w:rPr>
      </w:pPr>
    </w:p>
    <w:p w14:paraId="2878D6F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Equivalente en moneda nacional:</w:t>
      </w:r>
    </w:p>
    <w:p w14:paraId="63BA699C" w14:textId="77777777" w:rsidR="007D1E76" w:rsidRDefault="007D1E76" w:rsidP="00CB41C4">
      <w:pPr>
        <w:tabs>
          <w:tab w:val="left" w:leader="underscore" w:pos="9639"/>
        </w:tabs>
        <w:spacing w:after="0" w:line="240" w:lineRule="auto"/>
        <w:jc w:val="both"/>
        <w:rPr>
          <w:rFonts w:cs="Calibri"/>
        </w:rPr>
      </w:pPr>
    </w:p>
    <w:p w14:paraId="2CA087A3" w14:textId="77777777" w:rsidR="0019624D" w:rsidRDefault="0019624D" w:rsidP="00CB41C4">
      <w:pPr>
        <w:tabs>
          <w:tab w:val="left" w:leader="underscore" w:pos="9639"/>
        </w:tabs>
        <w:spacing w:after="0" w:line="240" w:lineRule="auto"/>
        <w:jc w:val="both"/>
        <w:rPr>
          <w:rFonts w:cs="Calibri"/>
        </w:rPr>
      </w:pPr>
    </w:p>
    <w:p w14:paraId="282DC3FF" w14:textId="77777777" w:rsidR="000854D8" w:rsidRDefault="000854D8" w:rsidP="000854D8">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lastRenderedPageBreak/>
        <w:t>“Esta nota no le aplica al ente público”</w:t>
      </w:r>
      <w:r>
        <w:rPr>
          <w:rFonts w:asciiTheme="minorHAnsi" w:hAnsiTheme="minorHAnsi" w:cstheme="minorHAnsi"/>
          <w:sz w:val="24"/>
          <w:szCs w:val="24"/>
        </w:rPr>
        <w:t xml:space="preserve">  no se realizan operaciones en moneda extranjera.</w:t>
      </w:r>
    </w:p>
    <w:p w14:paraId="57804CBA" w14:textId="77777777" w:rsidR="008E22D9" w:rsidRPr="00E74967" w:rsidRDefault="008E22D9" w:rsidP="00CB41C4">
      <w:pPr>
        <w:tabs>
          <w:tab w:val="left" w:leader="underscore" w:pos="9639"/>
        </w:tabs>
        <w:spacing w:after="0" w:line="240" w:lineRule="auto"/>
        <w:jc w:val="both"/>
        <w:rPr>
          <w:rFonts w:cs="Calibri"/>
        </w:rPr>
      </w:pPr>
    </w:p>
    <w:p w14:paraId="017281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 anterior por cada tipo de moneda extranjera que se encuentre en los rubros de activo y pasivo.</w:t>
      </w:r>
    </w:p>
    <w:p w14:paraId="20DD1BA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informará sobre los métodos de protección de riesgo por vari</w:t>
      </w:r>
      <w:r w:rsidR="00E00323" w:rsidRPr="00E74967">
        <w:rPr>
          <w:rFonts w:cs="Calibri"/>
        </w:rPr>
        <w:t>aciones en el tipo de cambio.</w:t>
      </w:r>
    </w:p>
    <w:p w14:paraId="6B0A6883" w14:textId="77777777" w:rsidR="007D1E76" w:rsidRPr="00E74967" w:rsidRDefault="007D1E76" w:rsidP="00CB41C4">
      <w:pPr>
        <w:tabs>
          <w:tab w:val="left" w:leader="underscore" w:pos="9639"/>
        </w:tabs>
        <w:spacing w:after="0" w:line="240" w:lineRule="auto"/>
        <w:jc w:val="both"/>
        <w:rPr>
          <w:rFonts w:cs="Calibri"/>
        </w:rPr>
      </w:pPr>
    </w:p>
    <w:p w14:paraId="095853FE" w14:textId="77777777" w:rsidR="007D1E76" w:rsidRPr="000C3365" w:rsidRDefault="007D1E76" w:rsidP="000C3365">
      <w:pPr>
        <w:pStyle w:val="Ttulo2"/>
        <w:rPr>
          <w:rFonts w:asciiTheme="minorHAnsi" w:hAnsiTheme="minorHAnsi" w:cstheme="minorHAnsi"/>
          <w:b/>
          <w:color w:val="auto"/>
          <w:sz w:val="22"/>
        </w:rPr>
      </w:pPr>
      <w:bookmarkStart w:id="8" w:name="_Toc508279628"/>
      <w:r w:rsidRPr="000C3365">
        <w:rPr>
          <w:rFonts w:asciiTheme="minorHAnsi" w:hAnsiTheme="minorHAnsi" w:cstheme="minorHAnsi"/>
          <w:b/>
          <w:color w:val="auto"/>
          <w:sz w:val="22"/>
        </w:rPr>
        <w:t xml:space="preserve">8. </w:t>
      </w:r>
      <w:r w:rsidR="00E00323" w:rsidRPr="000C3365">
        <w:rPr>
          <w:rFonts w:asciiTheme="minorHAnsi" w:hAnsiTheme="minorHAnsi" w:cstheme="minorHAnsi"/>
          <w:b/>
          <w:color w:val="auto"/>
          <w:sz w:val="22"/>
        </w:rPr>
        <w:t>Reporte Analítico del Activo:</w:t>
      </w:r>
      <w:bookmarkEnd w:id="8"/>
    </w:p>
    <w:p w14:paraId="1C9AE80E" w14:textId="77777777" w:rsidR="007D1E76" w:rsidRPr="00E74967" w:rsidRDefault="007D1E76" w:rsidP="00CB41C4">
      <w:pPr>
        <w:tabs>
          <w:tab w:val="left" w:leader="underscore" w:pos="9639"/>
        </w:tabs>
        <w:spacing w:after="0" w:line="240" w:lineRule="auto"/>
        <w:jc w:val="both"/>
        <w:rPr>
          <w:rFonts w:cs="Calibri"/>
        </w:rPr>
      </w:pPr>
    </w:p>
    <w:p w14:paraId="7DC51E1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Debe mostrar la siguien</w:t>
      </w:r>
      <w:r w:rsidR="00E00323" w:rsidRPr="00E74967">
        <w:rPr>
          <w:rFonts w:cs="Calibri"/>
        </w:rPr>
        <w:t>te información:</w:t>
      </w:r>
    </w:p>
    <w:p w14:paraId="0E1FB990" w14:textId="77777777" w:rsidR="007D1E76" w:rsidRPr="00E74967" w:rsidRDefault="007D1E76" w:rsidP="00CB41C4">
      <w:pPr>
        <w:tabs>
          <w:tab w:val="left" w:leader="underscore" w:pos="9639"/>
        </w:tabs>
        <w:spacing w:after="0" w:line="240" w:lineRule="auto"/>
        <w:jc w:val="both"/>
        <w:rPr>
          <w:rFonts w:cs="Calibri"/>
        </w:rPr>
      </w:pPr>
    </w:p>
    <w:p w14:paraId="721E8A1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Vida útil o porcentajes de depreciación, deterioro o amortización utilizados en los diferentes tipos de activos:</w:t>
      </w:r>
    </w:p>
    <w:p w14:paraId="2B914A04" w14:textId="77777777" w:rsidR="007D1E76" w:rsidRDefault="007D1E76" w:rsidP="00CB41C4">
      <w:pPr>
        <w:tabs>
          <w:tab w:val="left" w:leader="underscore" w:pos="9639"/>
        </w:tabs>
        <w:spacing w:after="0" w:line="240" w:lineRule="auto"/>
        <w:jc w:val="both"/>
        <w:rPr>
          <w:rFonts w:cs="Calibri"/>
        </w:rPr>
      </w:pPr>
    </w:p>
    <w:p w14:paraId="44C231C0" w14:textId="77777777" w:rsidR="008E22D9" w:rsidRPr="003133E5" w:rsidRDefault="008E22D9" w:rsidP="008E22D9">
      <w:pPr>
        <w:spacing w:after="0" w:line="240" w:lineRule="auto"/>
        <w:jc w:val="both"/>
        <w:rPr>
          <w:rFonts w:cs="Calibri"/>
        </w:rPr>
      </w:pPr>
      <w:r w:rsidRPr="003133E5">
        <w:rPr>
          <w:rFonts w:cs="Calibri"/>
        </w:rPr>
        <w:t>10% mobiliario y equipo de oficina</w:t>
      </w:r>
    </w:p>
    <w:p w14:paraId="68FB7BDF" w14:textId="77777777" w:rsidR="008E22D9" w:rsidRPr="003133E5" w:rsidRDefault="008E22D9" w:rsidP="008E22D9">
      <w:pPr>
        <w:spacing w:after="0" w:line="240" w:lineRule="auto"/>
        <w:jc w:val="both"/>
        <w:rPr>
          <w:rFonts w:cs="Calibri"/>
        </w:rPr>
      </w:pPr>
      <w:r>
        <w:rPr>
          <w:rFonts w:cs="Calibri"/>
        </w:rPr>
        <w:t>20</w:t>
      </w:r>
      <w:r w:rsidRPr="003133E5">
        <w:rPr>
          <w:rFonts w:cs="Calibri"/>
        </w:rPr>
        <w:t>% equipo de transporte</w:t>
      </w:r>
      <w:r w:rsidRPr="003133E5">
        <w:rPr>
          <w:rFonts w:cs="Calibri"/>
        </w:rPr>
        <w:tab/>
      </w:r>
    </w:p>
    <w:p w14:paraId="4481DB2D" w14:textId="12CC1426" w:rsidR="008E22D9" w:rsidRDefault="008E22D9" w:rsidP="008E22D9">
      <w:pPr>
        <w:tabs>
          <w:tab w:val="left" w:leader="underscore" w:pos="9639"/>
        </w:tabs>
        <w:spacing w:after="0" w:line="240" w:lineRule="auto"/>
        <w:jc w:val="both"/>
        <w:rPr>
          <w:rFonts w:cs="Calibri"/>
        </w:rPr>
      </w:pPr>
      <w:r>
        <w:rPr>
          <w:rFonts w:cs="Calibri"/>
        </w:rPr>
        <w:t>33.3</w:t>
      </w:r>
      <w:r w:rsidRPr="003133E5">
        <w:rPr>
          <w:rFonts w:cs="Calibri"/>
        </w:rPr>
        <w:t>% equipo de cómputo</w:t>
      </w:r>
    </w:p>
    <w:p w14:paraId="3A2DAC21" w14:textId="77777777" w:rsidR="008E22D9" w:rsidRPr="00E74967" w:rsidRDefault="008E22D9" w:rsidP="008E22D9">
      <w:pPr>
        <w:tabs>
          <w:tab w:val="left" w:leader="underscore" w:pos="9639"/>
        </w:tabs>
        <w:spacing w:after="0" w:line="240" w:lineRule="auto"/>
        <w:jc w:val="both"/>
        <w:rPr>
          <w:rFonts w:cs="Calibri"/>
        </w:rPr>
      </w:pPr>
    </w:p>
    <w:p w14:paraId="7FD13FA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p>
    <w:p w14:paraId="59A0596F" w14:textId="77777777" w:rsidR="007D1E76" w:rsidRDefault="007D1E76" w:rsidP="00CB41C4">
      <w:pPr>
        <w:tabs>
          <w:tab w:val="left" w:leader="underscore" w:pos="9639"/>
        </w:tabs>
        <w:spacing w:after="0" w:line="240" w:lineRule="auto"/>
        <w:jc w:val="both"/>
        <w:rPr>
          <w:rFonts w:cs="Calibri"/>
        </w:rPr>
      </w:pPr>
    </w:p>
    <w:p w14:paraId="4CD45640" w14:textId="5D3A8879" w:rsidR="008E22D9" w:rsidRDefault="009D1CC9" w:rsidP="00CB41C4">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xml:space="preserve">  se mantiene los</w:t>
      </w:r>
      <w:r w:rsidR="00597083">
        <w:rPr>
          <w:rFonts w:asciiTheme="minorHAnsi" w:hAnsiTheme="minorHAnsi" w:cstheme="minorHAnsi"/>
          <w:sz w:val="24"/>
          <w:szCs w:val="24"/>
        </w:rPr>
        <w:t xml:space="preserve"> mismos</w:t>
      </w:r>
      <w:r>
        <w:rPr>
          <w:rFonts w:asciiTheme="minorHAnsi" w:hAnsiTheme="minorHAnsi" w:cstheme="minorHAnsi"/>
          <w:sz w:val="24"/>
          <w:szCs w:val="24"/>
        </w:rPr>
        <w:t xml:space="preserve"> porcentajes</w:t>
      </w:r>
      <w:r w:rsidR="00597083">
        <w:rPr>
          <w:rFonts w:asciiTheme="minorHAnsi" w:hAnsiTheme="minorHAnsi" w:cstheme="minorHAnsi"/>
          <w:sz w:val="24"/>
          <w:szCs w:val="24"/>
        </w:rPr>
        <w:t>.</w:t>
      </w:r>
    </w:p>
    <w:p w14:paraId="3E4B3113" w14:textId="77777777" w:rsidR="009D1CC9" w:rsidRPr="00E74967" w:rsidRDefault="009D1CC9" w:rsidP="00CB41C4">
      <w:pPr>
        <w:tabs>
          <w:tab w:val="left" w:leader="underscore" w:pos="9639"/>
        </w:tabs>
        <w:spacing w:after="0" w:line="240" w:lineRule="auto"/>
        <w:jc w:val="both"/>
        <w:rPr>
          <w:rFonts w:cs="Calibri"/>
        </w:rPr>
      </w:pPr>
    </w:p>
    <w:p w14:paraId="7793D3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14:paraId="389FC7C1" w14:textId="77777777" w:rsidR="007D1E76" w:rsidRDefault="007D1E76" w:rsidP="00CB41C4">
      <w:pPr>
        <w:tabs>
          <w:tab w:val="left" w:leader="underscore" w:pos="9639"/>
        </w:tabs>
        <w:spacing w:after="0" w:line="240" w:lineRule="auto"/>
        <w:jc w:val="both"/>
        <w:rPr>
          <w:rFonts w:cs="Calibri"/>
        </w:rPr>
      </w:pPr>
    </w:p>
    <w:p w14:paraId="58107B1B" w14:textId="2992685E" w:rsidR="008E22D9" w:rsidRDefault="009D1CC9" w:rsidP="00CB41C4">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xml:space="preserve">  </w:t>
      </w:r>
      <w:r w:rsidR="00597083">
        <w:rPr>
          <w:rFonts w:asciiTheme="minorHAnsi" w:hAnsiTheme="minorHAnsi" w:cstheme="minorHAnsi"/>
          <w:sz w:val="24"/>
          <w:szCs w:val="24"/>
        </w:rPr>
        <w:t>no se realizan este tipo de gastos.</w:t>
      </w:r>
    </w:p>
    <w:p w14:paraId="4125FAAF" w14:textId="77777777" w:rsidR="009D1CC9" w:rsidRPr="00E74967" w:rsidRDefault="009D1CC9" w:rsidP="00CB41C4">
      <w:pPr>
        <w:tabs>
          <w:tab w:val="left" w:leader="underscore" w:pos="9639"/>
        </w:tabs>
        <w:spacing w:after="0" w:line="240" w:lineRule="auto"/>
        <w:jc w:val="both"/>
        <w:rPr>
          <w:rFonts w:cs="Calibri"/>
        </w:rPr>
      </w:pPr>
    </w:p>
    <w:p w14:paraId="64BF17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Rie</w:t>
      </w:r>
      <w:r w:rsidR="001973A2" w:rsidRPr="00E74967">
        <w:rPr>
          <w:rFonts w:cs="Calibri"/>
        </w:rPr>
        <w:t>s</w:t>
      </w:r>
      <w:r w:rsidRPr="00E74967">
        <w:rPr>
          <w:rFonts w:cs="Calibri"/>
        </w:rPr>
        <w:t>gos por tipo de cambio o tipo de interés de las inversiones financieras:</w:t>
      </w:r>
    </w:p>
    <w:p w14:paraId="3B691706" w14:textId="77777777" w:rsidR="008E22D9" w:rsidRDefault="008E22D9" w:rsidP="00CB41C4">
      <w:pPr>
        <w:tabs>
          <w:tab w:val="left" w:leader="underscore" w:pos="9639"/>
        </w:tabs>
        <w:spacing w:after="0" w:line="240" w:lineRule="auto"/>
        <w:jc w:val="both"/>
        <w:rPr>
          <w:rFonts w:cs="Calibri"/>
          <w:b/>
        </w:rPr>
      </w:pPr>
    </w:p>
    <w:p w14:paraId="1E03B4D1" w14:textId="53C86237" w:rsidR="008E22D9" w:rsidRDefault="009D1CC9" w:rsidP="00CB41C4">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xml:space="preserve">  </w:t>
      </w:r>
      <w:r w:rsidR="00597083">
        <w:rPr>
          <w:rFonts w:asciiTheme="minorHAnsi" w:hAnsiTheme="minorHAnsi" w:cstheme="minorHAnsi"/>
          <w:sz w:val="24"/>
          <w:szCs w:val="24"/>
        </w:rPr>
        <w:t>no se tienen inversiones de ningún tipo.</w:t>
      </w:r>
    </w:p>
    <w:p w14:paraId="7CA6381D" w14:textId="77777777" w:rsidR="009D1CC9" w:rsidRDefault="009D1CC9" w:rsidP="00CB41C4">
      <w:pPr>
        <w:tabs>
          <w:tab w:val="left" w:leader="underscore" w:pos="9639"/>
        </w:tabs>
        <w:spacing w:after="0" w:line="240" w:lineRule="auto"/>
        <w:jc w:val="both"/>
        <w:rPr>
          <w:rFonts w:cs="Calibri"/>
          <w:b/>
        </w:rPr>
      </w:pPr>
    </w:p>
    <w:p w14:paraId="114D8167" w14:textId="5D6C479A"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14:paraId="2E17CB0A" w14:textId="77777777" w:rsidR="007D1E76" w:rsidRDefault="007D1E76" w:rsidP="00CB41C4">
      <w:pPr>
        <w:tabs>
          <w:tab w:val="left" w:leader="underscore" w:pos="9639"/>
        </w:tabs>
        <w:spacing w:after="0" w:line="240" w:lineRule="auto"/>
        <w:jc w:val="both"/>
        <w:rPr>
          <w:rFonts w:cs="Calibri"/>
          <w:b/>
        </w:rPr>
      </w:pPr>
    </w:p>
    <w:p w14:paraId="1C901B7D" w14:textId="496CAB86" w:rsidR="008E22D9" w:rsidRDefault="009D1CC9" w:rsidP="00CB41C4">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xml:space="preserve">  </w:t>
      </w:r>
      <w:r w:rsidR="00597083">
        <w:rPr>
          <w:rFonts w:asciiTheme="minorHAnsi" w:hAnsiTheme="minorHAnsi" w:cstheme="minorHAnsi"/>
          <w:sz w:val="24"/>
          <w:szCs w:val="24"/>
        </w:rPr>
        <w:t>la entidad no tiene bienes inmuebles.</w:t>
      </w:r>
    </w:p>
    <w:p w14:paraId="622C2B4C" w14:textId="77777777" w:rsidR="009D1CC9" w:rsidRPr="00E74967" w:rsidRDefault="009D1CC9" w:rsidP="00CB41C4">
      <w:pPr>
        <w:tabs>
          <w:tab w:val="left" w:leader="underscore" w:pos="9639"/>
        </w:tabs>
        <w:spacing w:after="0" w:line="240" w:lineRule="auto"/>
        <w:jc w:val="both"/>
        <w:rPr>
          <w:rFonts w:cs="Calibri"/>
          <w:b/>
        </w:rPr>
      </w:pPr>
    </w:p>
    <w:p w14:paraId="61D4FD0C"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6FD1B4E4" w14:textId="77777777" w:rsidR="007D1E76" w:rsidRDefault="007D1E76" w:rsidP="00CB41C4">
      <w:pPr>
        <w:tabs>
          <w:tab w:val="left" w:leader="underscore" w:pos="9639"/>
        </w:tabs>
        <w:spacing w:after="0" w:line="240" w:lineRule="auto"/>
        <w:jc w:val="both"/>
        <w:rPr>
          <w:rFonts w:cs="Calibri"/>
        </w:rPr>
      </w:pPr>
    </w:p>
    <w:p w14:paraId="7BF0FF8C" w14:textId="16DA2DE5" w:rsidR="008E22D9" w:rsidRDefault="00597083" w:rsidP="00CB41C4">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xml:space="preserve">  </w:t>
      </w:r>
      <w:r w:rsidR="009D051E">
        <w:rPr>
          <w:rFonts w:asciiTheme="minorHAnsi" w:hAnsiTheme="minorHAnsi" w:cstheme="minorHAnsi"/>
          <w:sz w:val="24"/>
          <w:szCs w:val="24"/>
        </w:rPr>
        <w:t>no se tienen activos con estas características.</w:t>
      </w:r>
    </w:p>
    <w:p w14:paraId="16C0D848" w14:textId="77777777" w:rsidR="00597083" w:rsidRPr="00E74967" w:rsidRDefault="00597083" w:rsidP="00CB41C4">
      <w:pPr>
        <w:tabs>
          <w:tab w:val="left" w:leader="underscore" w:pos="9639"/>
        </w:tabs>
        <w:spacing w:after="0" w:line="240" w:lineRule="auto"/>
        <w:jc w:val="both"/>
        <w:rPr>
          <w:rFonts w:cs="Calibri"/>
        </w:rPr>
      </w:pPr>
    </w:p>
    <w:p w14:paraId="5B1593C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14:paraId="3ACF598B" w14:textId="77777777" w:rsidR="008E22D9" w:rsidRDefault="008E22D9" w:rsidP="00CB41C4">
      <w:pPr>
        <w:tabs>
          <w:tab w:val="left" w:leader="underscore" w:pos="9639"/>
        </w:tabs>
        <w:spacing w:after="0" w:line="240" w:lineRule="auto"/>
        <w:jc w:val="both"/>
        <w:rPr>
          <w:rFonts w:cs="Calibri"/>
          <w:b/>
        </w:rPr>
      </w:pPr>
    </w:p>
    <w:p w14:paraId="7769E152" w14:textId="5998E752" w:rsidR="008E22D9" w:rsidRDefault="00597083" w:rsidP="00CB41C4">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xml:space="preserve">  </w:t>
      </w:r>
      <w:r w:rsidR="000A3FA2">
        <w:rPr>
          <w:rFonts w:asciiTheme="minorHAnsi" w:hAnsiTheme="minorHAnsi" w:cstheme="minorHAnsi"/>
          <w:sz w:val="24"/>
          <w:szCs w:val="24"/>
        </w:rPr>
        <w:t>en ente público no cuenta con bienes inmuebles.</w:t>
      </w:r>
    </w:p>
    <w:p w14:paraId="7F360FDA" w14:textId="77777777" w:rsidR="00597083" w:rsidRDefault="00597083" w:rsidP="00CB41C4">
      <w:pPr>
        <w:tabs>
          <w:tab w:val="left" w:leader="underscore" w:pos="9639"/>
        </w:tabs>
        <w:spacing w:after="0" w:line="240" w:lineRule="auto"/>
        <w:jc w:val="both"/>
        <w:rPr>
          <w:rFonts w:cs="Calibri"/>
          <w:b/>
        </w:rPr>
      </w:pPr>
    </w:p>
    <w:p w14:paraId="6543D74F" w14:textId="1B6471AE"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14:paraId="23376542" w14:textId="77777777" w:rsidR="005E231E" w:rsidRDefault="005E231E" w:rsidP="00CB41C4">
      <w:pPr>
        <w:tabs>
          <w:tab w:val="left" w:leader="underscore" w:pos="9639"/>
        </w:tabs>
        <w:spacing w:after="0" w:line="240" w:lineRule="auto"/>
        <w:jc w:val="both"/>
        <w:rPr>
          <w:rFonts w:cs="Calibri"/>
        </w:rPr>
      </w:pPr>
    </w:p>
    <w:p w14:paraId="363F0EB1" w14:textId="77777777" w:rsidR="008E22D9" w:rsidRPr="000B2A36" w:rsidRDefault="008E22D9" w:rsidP="008E22D9">
      <w:pPr>
        <w:spacing w:after="0" w:line="240" w:lineRule="auto"/>
        <w:jc w:val="both"/>
        <w:rPr>
          <w:rFonts w:cs="Calibri"/>
        </w:rPr>
      </w:pPr>
      <w:r w:rsidRPr="000B2A36">
        <w:rPr>
          <w:rFonts w:cs="Calibri"/>
        </w:rPr>
        <w:t>Se da mantenimiento preventivo y correctivo tanto a los eq</w:t>
      </w:r>
      <w:r>
        <w:rPr>
          <w:rFonts w:cs="Calibri"/>
        </w:rPr>
        <w:t xml:space="preserve">uipos de cómputo como al equipo de </w:t>
      </w:r>
      <w:r w:rsidRPr="000B2A36">
        <w:rPr>
          <w:rFonts w:cs="Calibri"/>
        </w:rPr>
        <w:t>transporte, se lleva bitácora del mismo para el uso adecuado del mismo.</w:t>
      </w:r>
    </w:p>
    <w:p w14:paraId="2C237FBB" w14:textId="77777777" w:rsidR="008E22D9" w:rsidRDefault="008E22D9" w:rsidP="008E22D9">
      <w:pPr>
        <w:spacing w:after="0" w:line="240" w:lineRule="auto"/>
        <w:jc w:val="both"/>
        <w:rPr>
          <w:rFonts w:cs="Calibri"/>
        </w:rPr>
      </w:pPr>
    </w:p>
    <w:p w14:paraId="2956A65D" w14:textId="77777777" w:rsidR="0019624D" w:rsidRPr="00E74967" w:rsidRDefault="0019624D" w:rsidP="008E22D9">
      <w:pPr>
        <w:spacing w:after="0" w:line="240" w:lineRule="auto"/>
        <w:jc w:val="both"/>
        <w:rPr>
          <w:rFonts w:cs="Calibri"/>
        </w:rPr>
      </w:pPr>
    </w:p>
    <w:p w14:paraId="1F344FA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deben incluir las explicaciones de las principales variaciones en el activo, en cua</w:t>
      </w:r>
      <w:r w:rsidR="005E231E" w:rsidRPr="00E74967">
        <w:rPr>
          <w:rFonts w:cs="Calibri"/>
        </w:rPr>
        <w:t>dros comparativos como sigue:</w:t>
      </w:r>
    </w:p>
    <w:p w14:paraId="34E04F66" w14:textId="77777777" w:rsidR="007D1E76" w:rsidRPr="00E74967" w:rsidRDefault="007D1E76" w:rsidP="00CB41C4">
      <w:pPr>
        <w:tabs>
          <w:tab w:val="left" w:leader="underscore" w:pos="9639"/>
        </w:tabs>
        <w:spacing w:after="0" w:line="240" w:lineRule="auto"/>
        <w:jc w:val="both"/>
        <w:rPr>
          <w:rFonts w:cs="Calibri"/>
        </w:rPr>
      </w:pPr>
    </w:p>
    <w:p w14:paraId="1C52C9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Inversiones en valores:</w:t>
      </w:r>
    </w:p>
    <w:p w14:paraId="47FAE4D3" w14:textId="77777777" w:rsidR="007D1E76" w:rsidRDefault="007D1E76" w:rsidP="00CB41C4">
      <w:pPr>
        <w:tabs>
          <w:tab w:val="left" w:leader="underscore" w:pos="9639"/>
        </w:tabs>
        <w:spacing w:after="0" w:line="240" w:lineRule="auto"/>
        <w:jc w:val="both"/>
        <w:rPr>
          <w:rFonts w:cs="Calibri"/>
        </w:rPr>
      </w:pPr>
    </w:p>
    <w:p w14:paraId="67E66730" w14:textId="1B9C58CA" w:rsidR="001E0C28" w:rsidRDefault="001E0C28" w:rsidP="001E0C28">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xml:space="preserve">  </w:t>
      </w:r>
      <w:r w:rsidR="000A3FA2">
        <w:rPr>
          <w:rFonts w:asciiTheme="minorHAnsi" w:hAnsiTheme="minorHAnsi" w:cstheme="minorHAnsi"/>
          <w:sz w:val="24"/>
          <w:szCs w:val="24"/>
        </w:rPr>
        <w:t>no se tiene ningún tipo de inversión.</w:t>
      </w:r>
    </w:p>
    <w:p w14:paraId="1CFEC443" w14:textId="77777777" w:rsidR="008E22D9" w:rsidRPr="00E74967" w:rsidRDefault="008E22D9" w:rsidP="00CB41C4">
      <w:pPr>
        <w:tabs>
          <w:tab w:val="left" w:leader="underscore" w:pos="9639"/>
        </w:tabs>
        <w:spacing w:after="0" w:line="240" w:lineRule="auto"/>
        <w:jc w:val="both"/>
        <w:rPr>
          <w:rFonts w:cs="Calibri"/>
        </w:rPr>
      </w:pPr>
    </w:p>
    <w:p w14:paraId="7F294F6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Patrimonio de Organismos descentralizados de Control Presupuestario Indirecto:</w:t>
      </w:r>
    </w:p>
    <w:p w14:paraId="7F76C39C" w14:textId="77777777" w:rsidR="007D1E76" w:rsidRDefault="007D1E76" w:rsidP="00CB41C4">
      <w:pPr>
        <w:tabs>
          <w:tab w:val="left" w:leader="underscore" w:pos="9639"/>
        </w:tabs>
        <w:spacing w:after="0" w:line="240" w:lineRule="auto"/>
        <w:jc w:val="both"/>
        <w:rPr>
          <w:rFonts w:cs="Calibri"/>
        </w:rPr>
      </w:pPr>
    </w:p>
    <w:p w14:paraId="0D118C3C" w14:textId="780E93C7" w:rsidR="001E0C28" w:rsidRDefault="001E0C28" w:rsidP="001E0C28">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xml:space="preserve">  </w:t>
      </w:r>
      <w:r w:rsidR="00BF46F8">
        <w:rPr>
          <w:rFonts w:asciiTheme="minorHAnsi" w:hAnsiTheme="minorHAnsi" w:cstheme="minorHAnsi"/>
          <w:sz w:val="24"/>
          <w:szCs w:val="24"/>
        </w:rPr>
        <w:t xml:space="preserve">el ente no participa en proyectos de inversión, por lo tanto no aplica un control presupuestario indirecto. </w:t>
      </w:r>
    </w:p>
    <w:p w14:paraId="688C385B" w14:textId="77777777" w:rsidR="008E22D9" w:rsidRPr="00E74967" w:rsidRDefault="008E22D9" w:rsidP="00CB41C4">
      <w:pPr>
        <w:tabs>
          <w:tab w:val="left" w:leader="underscore" w:pos="9639"/>
        </w:tabs>
        <w:spacing w:after="0" w:line="240" w:lineRule="auto"/>
        <w:jc w:val="both"/>
        <w:rPr>
          <w:rFonts w:cs="Calibri"/>
        </w:rPr>
      </w:pPr>
    </w:p>
    <w:p w14:paraId="0A3B41E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14:paraId="5F9218F7" w14:textId="77777777" w:rsidR="007D1E76" w:rsidRDefault="007D1E76" w:rsidP="00CB41C4">
      <w:pPr>
        <w:tabs>
          <w:tab w:val="left" w:leader="underscore" w:pos="9639"/>
        </w:tabs>
        <w:spacing w:after="0" w:line="240" w:lineRule="auto"/>
        <w:jc w:val="both"/>
        <w:rPr>
          <w:rFonts w:cs="Calibri"/>
        </w:rPr>
      </w:pPr>
    </w:p>
    <w:p w14:paraId="753D8D92" w14:textId="7881E338" w:rsidR="001E0C28" w:rsidRDefault="001E0C28" w:rsidP="001E0C28">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xml:space="preserve">  </w:t>
      </w:r>
      <w:r w:rsidR="000A3FA2">
        <w:rPr>
          <w:rFonts w:asciiTheme="minorHAnsi" w:hAnsiTheme="minorHAnsi" w:cstheme="minorHAnsi"/>
          <w:sz w:val="24"/>
          <w:szCs w:val="24"/>
        </w:rPr>
        <w:t>el ente no tiene inversión con otras empresas.</w:t>
      </w:r>
    </w:p>
    <w:p w14:paraId="158A2AF9" w14:textId="77777777" w:rsidR="008E22D9" w:rsidRPr="00E74967" w:rsidRDefault="008E22D9" w:rsidP="00CB41C4">
      <w:pPr>
        <w:tabs>
          <w:tab w:val="left" w:leader="underscore" w:pos="9639"/>
        </w:tabs>
        <w:spacing w:after="0" w:line="240" w:lineRule="auto"/>
        <w:jc w:val="both"/>
        <w:rPr>
          <w:rFonts w:cs="Calibri"/>
        </w:rPr>
      </w:pPr>
    </w:p>
    <w:p w14:paraId="02D4B80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Inversiones en empresas de participación minoritaria:</w:t>
      </w:r>
    </w:p>
    <w:p w14:paraId="199F0C37" w14:textId="77777777" w:rsidR="007D1E76" w:rsidRDefault="007D1E76" w:rsidP="00CB41C4">
      <w:pPr>
        <w:tabs>
          <w:tab w:val="left" w:leader="underscore" w:pos="9639"/>
        </w:tabs>
        <w:spacing w:after="0" w:line="240" w:lineRule="auto"/>
        <w:jc w:val="both"/>
        <w:rPr>
          <w:rFonts w:cs="Calibri"/>
        </w:rPr>
      </w:pPr>
    </w:p>
    <w:p w14:paraId="556D0795" w14:textId="3EB31D90" w:rsidR="001E0C28" w:rsidRDefault="001E0C28" w:rsidP="001E0C28">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xml:space="preserve">  </w:t>
      </w:r>
      <w:r w:rsidR="000A3FA2">
        <w:rPr>
          <w:rFonts w:asciiTheme="minorHAnsi" w:hAnsiTheme="minorHAnsi" w:cstheme="minorHAnsi"/>
          <w:sz w:val="24"/>
          <w:szCs w:val="24"/>
        </w:rPr>
        <w:t>el ente no tiene inversiones con empresas.</w:t>
      </w:r>
    </w:p>
    <w:p w14:paraId="28A11B21" w14:textId="77777777" w:rsidR="008E22D9" w:rsidRPr="00E74967" w:rsidRDefault="008E22D9" w:rsidP="00CB41C4">
      <w:pPr>
        <w:tabs>
          <w:tab w:val="left" w:leader="underscore" w:pos="9639"/>
        </w:tabs>
        <w:spacing w:after="0" w:line="240" w:lineRule="auto"/>
        <w:jc w:val="both"/>
        <w:rPr>
          <w:rFonts w:cs="Calibri"/>
        </w:rPr>
      </w:pPr>
    </w:p>
    <w:p w14:paraId="05A46B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p>
    <w:p w14:paraId="2B6EDA91" w14:textId="77777777" w:rsidR="007D1E76" w:rsidRDefault="007D1E76" w:rsidP="00CB41C4">
      <w:pPr>
        <w:tabs>
          <w:tab w:val="left" w:leader="underscore" w:pos="9639"/>
        </w:tabs>
        <w:spacing w:after="0" w:line="240" w:lineRule="auto"/>
        <w:jc w:val="both"/>
        <w:rPr>
          <w:rFonts w:cs="Calibri"/>
        </w:rPr>
      </w:pPr>
    </w:p>
    <w:p w14:paraId="29624C27" w14:textId="4C6DED37" w:rsidR="00BF46F8" w:rsidRDefault="001E0C28" w:rsidP="00BF46F8">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xml:space="preserve">  </w:t>
      </w:r>
      <w:bookmarkStart w:id="9" w:name="_Toc508279629"/>
      <w:r w:rsidR="00BF46F8">
        <w:rPr>
          <w:rFonts w:asciiTheme="minorHAnsi" w:hAnsiTheme="minorHAnsi" w:cstheme="minorHAnsi"/>
          <w:sz w:val="24"/>
          <w:szCs w:val="24"/>
        </w:rPr>
        <w:t xml:space="preserve">el ente no participa en proyectos de inversión, por lo tanto no aplica un control presupuestario directo. </w:t>
      </w:r>
    </w:p>
    <w:p w14:paraId="79880BAD" w14:textId="77777777" w:rsidR="00BF46F8" w:rsidRDefault="00BF46F8" w:rsidP="00BF46F8">
      <w:pPr>
        <w:tabs>
          <w:tab w:val="left" w:leader="underscore" w:pos="9639"/>
        </w:tabs>
        <w:spacing w:after="0" w:line="240" w:lineRule="auto"/>
        <w:jc w:val="both"/>
        <w:rPr>
          <w:rFonts w:asciiTheme="minorHAnsi" w:hAnsiTheme="minorHAnsi" w:cstheme="minorHAnsi"/>
          <w:sz w:val="24"/>
          <w:szCs w:val="24"/>
        </w:rPr>
      </w:pPr>
    </w:p>
    <w:p w14:paraId="2D957F4B" w14:textId="3B104085" w:rsidR="007D1E76" w:rsidRPr="000C3365" w:rsidRDefault="007D1E76" w:rsidP="00BF46F8">
      <w:pPr>
        <w:tabs>
          <w:tab w:val="left" w:leader="underscore" w:pos="9639"/>
        </w:tabs>
        <w:spacing w:after="0" w:line="240" w:lineRule="auto"/>
        <w:jc w:val="both"/>
        <w:rPr>
          <w:rFonts w:asciiTheme="minorHAnsi" w:hAnsiTheme="minorHAnsi" w:cstheme="minorHAnsi"/>
          <w:b/>
        </w:rPr>
      </w:pPr>
      <w:r w:rsidRPr="000C3365">
        <w:rPr>
          <w:rFonts w:asciiTheme="minorHAnsi" w:hAnsiTheme="minorHAnsi" w:cstheme="minorHAnsi"/>
          <w:b/>
        </w:rPr>
        <w:t>9. Fidei</w:t>
      </w:r>
      <w:r w:rsidR="005E231E" w:rsidRPr="000C3365">
        <w:rPr>
          <w:rFonts w:asciiTheme="minorHAnsi" w:hAnsiTheme="minorHAnsi" w:cstheme="minorHAnsi"/>
          <w:b/>
        </w:rPr>
        <w:t>comisos, Mandatos y Análogos:</w:t>
      </w:r>
      <w:bookmarkEnd w:id="9"/>
    </w:p>
    <w:p w14:paraId="5B412C86" w14:textId="77777777" w:rsidR="007D1E76" w:rsidRPr="00E74967" w:rsidRDefault="007D1E76" w:rsidP="00CB41C4">
      <w:pPr>
        <w:tabs>
          <w:tab w:val="left" w:leader="underscore" w:pos="9639"/>
        </w:tabs>
        <w:spacing w:after="0" w:line="240" w:lineRule="auto"/>
        <w:jc w:val="both"/>
        <w:rPr>
          <w:rFonts w:cs="Calibri"/>
        </w:rPr>
      </w:pPr>
    </w:p>
    <w:p w14:paraId="6E55E71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deberá informar:</w:t>
      </w:r>
    </w:p>
    <w:p w14:paraId="708E87EF" w14:textId="77777777" w:rsidR="007D1E76" w:rsidRPr="00E74967" w:rsidRDefault="007D1E76" w:rsidP="00CB41C4">
      <w:pPr>
        <w:tabs>
          <w:tab w:val="left" w:leader="underscore" w:pos="9639"/>
        </w:tabs>
        <w:spacing w:after="0" w:line="240" w:lineRule="auto"/>
        <w:jc w:val="both"/>
        <w:rPr>
          <w:rFonts w:cs="Calibri"/>
        </w:rPr>
      </w:pPr>
    </w:p>
    <w:p w14:paraId="2701D9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Por ramo administrativo que los reporta:</w:t>
      </w:r>
    </w:p>
    <w:p w14:paraId="77DF1374" w14:textId="77777777" w:rsidR="008E22D9" w:rsidRDefault="008E22D9" w:rsidP="008E22D9">
      <w:pPr>
        <w:spacing w:after="0" w:line="240" w:lineRule="auto"/>
        <w:jc w:val="both"/>
        <w:rPr>
          <w:rFonts w:cs="Calibri"/>
        </w:rPr>
      </w:pPr>
    </w:p>
    <w:p w14:paraId="7CA8AE84" w14:textId="4149630C" w:rsidR="001E0C28" w:rsidRDefault="001E0C28" w:rsidP="001E0C28">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xml:space="preserve">  </w:t>
      </w:r>
      <w:r w:rsidR="0019624D">
        <w:rPr>
          <w:rFonts w:asciiTheme="minorHAnsi" w:hAnsiTheme="minorHAnsi" w:cstheme="minorHAnsi"/>
          <w:sz w:val="24"/>
          <w:szCs w:val="24"/>
        </w:rPr>
        <w:t>no se tiene contratado ningún tipo de fideicomiso.</w:t>
      </w:r>
    </w:p>
    <w:p w14:paraId="2010752E" w14:textId="77777777" w:rsidR="007D1E76" w:rsidRPr="00E74967" w:rsidRDefault="007D1E76" w:rsidP="00CB41C4">
      <w:pPr>
        <w:tabs>
          <w:tab w:val="left" w:leader="underscore" w:pos="9639"/>
        </w:tabs>
        <w:spacing w:after="0" w:line="240" w:lineRule="auto"/>
        <w:jc w:val="both"/>
        <w:rPr>
          <w:rFonts w:cs="Calibri"/>
        </w:rPr>
      </w:pPr>
    </w:p>
    <w:p w14:paraId="326C225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14:paraId="5AE57259" w14:textId="77777777" w:rsidR="007D1E76" w:rsidRDefault="007D1E76" w:rsidP="00CB41C4">
      <w:pPr>
        <w:tabs>
          <w:tab w:val="left" w:leader="underscore" w:pos="9639"/>
        </w:tabs>
        <w:spacing w:after="0" w:line="240" w:lineRule="auto"/>
        <w:jc w:val="both"/>
        <w:rPr>
          <w:rFonts w:cs="Calibri"/>
        </w:rPr>
      </w:pPr>
    </w:p>
    <w:p w14:paraId="6E3C001A" w14:textId="3A6D2C03" w:rsidR="001E0C28" w:rsidRDefault="001E0C28" w:rsidP="001E0C28">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xml:space="preserve">  </w:t>
      </w:r>
      <w:r w:rsidR="0019624D">
        <w:rPr>
          <w:rFonts w:asciiTheme="minorHAnsi" w:hAnsiTheme="minorHAnsi" w:cstheme="minorHAnsi"/>
          <w:sz w:val="24"/>
          <w:szCs w:val="24"/>
        </w:rPr>
        <w:t xml:space="preserve"> no se tiene contratado ningún fideicomiso.</w:t>
      </w:r>
    </w:p>
    <w:p w14:paraId="384CAD42" w14:textId="77777777" w:rsidR="00F10A40" w:rsidRPr="00E74967" w:rsidRDefault="00F10A40" w:rsidP="00CB41C4">
      <w:pPr>
        <w:tabs>
          <w:tab w:val="left" w:leader="underscore" w:pos="9639"/>
        </w:tabs>
        <w:spacing w:after="0" w:line="240" w:lineRule="auto"/>
        <w:jc w:val="both"/>
        <w:rPr>
          <w:rFonts w:cs="Calibri"/>
        </w:rPr>
      </w:pPr>
    </w:p>
    <w:p w14:paraId="2F60B1C6" w14:textId="77777777" w:rsidR="007D1E76" w:rsidRPr="000C3365" w:rsidRDefault="007D1E76" w:rsidP="000C3365">
      <w:pPr>
        <w:pStyle w:val="Ttulo2"/>
        <w:rPr>
          <w:rFonts w:asciiTheme="minorHAnsi" w:hAnsiTheme="minorHAnsi" w:cstheme="minorHAnsi"/>
          <w:b/>
          <w:color w:val="auto"/>
          <w:sz w:val="22"/>
        </w:rPr>
      </w:pPr>
      <w:bookmarkStart w:id="10" w:name="_Toc508279630"/>
      <w:r w:rsidRPr="000C3365">
        <w:rPr>
          <w:rFonts w:asciiTheme="minorHAnsi" w:hAnsiTheme="minorHAnsi" w:cstheme="minorHAnsi"/>
          <w:b/>
          <w:color w:val="auto"/>
          <w:sz w:val="22"/>
        </w:rPr>
        <w:t>10. Reporte de la Recaudación:</w:t>
      </w:r>
      <w:bookmarkEnd w:id="10"/>
    </w:p>
    <w:p w14:paraId="2B90D2EC" w14:textId="77777777" w:rsidR="007D1E76" w:rsidRPr="00E74967" w:rsidRDefault="007D1E76" w:rsidP="00CB41C4">
      <w:pPr>
        <w:tabs>
          <w:tab w:val="left" w:leader="underscore" w:pos="9639"/>
        </w:tabs>
        <w:spacing w:after="0" w:line="240" w:lineRule="auto"/>
        <w:jc w:val="both"/>
        <w:rPr>
          <w:rFonts w:cs="Calibri"/>
        </w:rPr>
      </w:pPr>
    </w:p>
    <w:p w14:paraId="6DF860F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Análisis del comportamiento de la recaudación correspondiente al ente público o cualquier tipo de ingreso, de forma separada los ingresos locales de los federales:</w:t>
      </w:r>
    </w:p>
    <w:p w14:paraId="4FA2E1ED" w14:textId="77777777" w:rsidR="007D1E76" w:rsidRDefault="007D1E76" w:rsidP="00CB41C4">
      <w:pPr>
        <w:tabs>
          <w:tab w:val="left" w:leader="underscore" w:pos="9639"/>
        </w:tabs>
        <w:spacing w:after="0" w:line="240" w:lineRule="auto"/>
        <w:jc w:val="both"/>
        <w:rPr>
          <w:rFonts w:cs="Calibri"/>
        </w:rPr>
      </w:pPr>
    </w:p>
    <w:p w14:paraId="358AB6E3" w14:textId="77777777" w:rsidR="00CE6855" w:rsidRDefault="00CE6855" w:rsidP="00CB41C4">
      <w:pPr>
        <w:tabs>
          <w:tab w:val="left" w:leader="underscore" w:pos="9639"/>
        </w:tabs>
        <w:spacing w:after="0" w:line="240" w:lineRule="auto"/>
        <w:jc w:val="both"/>
        <w:rPr>
          <w:rFonts w:cs="Calibri"/>
        </w:rPr>
      </w:pPr>
    </w:p>
    <w:tbl>
      <w:tblPr>
        <w:tblpPr w:leftFromText="141" w:rightFromText="141" w:vertAnchor="text" w:horzAnchor="margin" w:tblpXSpec="center" w:tblpY="102"/>
        <w:tblOverlap w:val="never"/>
        <w:tblW w:w="8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2086"/>
        <w:gridCol w:w="1599"/>
        <w:gridCol w:w="1559"/>
      </w:tblGrid>
      <w:tr w:rsidR="00CE6855" w:rsidRPr="000B2A36" w14:paraId="2A0BFE95" w14:textId="77777777" w:rsidTr="009D051E">
        <w:tc>
          <w:tcPr>
            <w:tcW w:w="3686" w:type="dxa"/>
          </w:tcPr>
          <w:p w14:paraId="2F3C961E" w14:textId="77777777" w:rsidR="00CE6855" w:rsidRPr="000B2A36" w:rsidRDefault="00CE6855" w:rsidP="00CE6855">
            <w:pPr>
              <w:spacing w:after="0" w:line="240" w:lineRule="auto"/>
              <w:jc w:val="both"/>
              <w:rPr>
                <w:rFonts w:ascii="Arial" w:hAnsi="Arial" w:cs="Arial"/>
                <w:sz w:val="18"/>
                <w:szCs w:val="20"/>
              </w:rPr>
            </w:pPr>
            <w:r w:rsidRPr="000B2A36">
              <w:rPr>
                <w:rFonts w:ascii="Arial" w:hAnsi="Arial" w:cs="Arial"/>
                <w:sz w:val="18"/>
                <w:szCs w:val="20"/>
              </w:rPr>
              <w:lastRenderedPageBreak/>
              <w:t>APORTACIÓN</w:t>
            </w:r>
          </w:p>
        </w:tc>
        <w:tc>
          <w:tcPr>
            <w:tcW w:w="2086" w:type="dxa"/>
          </w:tcPr>
          <w:p w14:paraId="4257CE58" w14:textId="569D2F27" w:rsidR="00CE6855" w:rsidRPr="000B2A36" w:rsidRDefault="00CE6855" w:rsidP="00CE6855">
            <w:pPr>
              <w:spacing w:after="0" w:line="240" w:lineRule="auto"/>
              <w:jc w:val="both"/>
              <w:rPr>
                <w:rFonts w:ascii="Arial" w:hAnsi="Arial" w:cs="Arial"/>
                <w:sz w:val="18"/>
                <w:szCs w:val="20"/>
              </w:rPr>
            </w:pPr>
            <w:r w:rsidRPr="000B2A36">
              <w:rPr>
                <w:rFonts w:ascii="Arial" w:hAnsi="Arial" w:cs="Arial"/>
                <w:sz w:val="18"/>
                <w:szCs w:val="20"/>
              </w:rPr>
              <w:t>PRESUPUESTADO</w:t>
            </w:r>
          </w:p>
        </w:tc>
        <w:tc>
          <w:tcPr>
            <w:tcW w:w="1599" w:type="dxa"/>
          </w:tcPr>
          <w:p w14:paraId="3D93F0D1" w14:textId="5896CA69" w:rsidR="00CE6855" w:rsidRPr="000B2A36" w:rsidRDefault="00CE6855" w:rsidP="00CE6855">
            <w:pPr>
              <w:spacing w:after="0" w:line="240" w:lineRule="auto"/>
              <w:jc w:val="both"/>
              <w:rPr>
                <w:rFonts w:ascii="Arial" w:hAnsi="Arial" w:cs="Arial"/>
                <w:sz w:val="18"/>
                <w:szCs w:val="20"/>
              </w:rPr>
            </w:pPr>
            <w:r w:rsidRPr="000B2A36">
              <w:rPr>
                <w:rFonts w:ascii="Arial" w:hAnsi="Arial" w:cs="Arial"/>
                <w:sz w:val="18"/>
                <w:szCs w:val="20"/>
              </w:rPr>
              <w:t>INGRESADO</w:t>
            </w:r>
          </w:p>
        </w:tc>
        <w:tc>
          <w:tcPr>
            <w:tcW w:w="1559" w:type="dxa"/>
          </w:tcPr>
          <w:p w14:paraId="6F8A5C83" w14:textId="4BC03EA1" w:rsidR="00CE6855" w:rsidRPr="000B2A36" w:rsidRDefault="00CE6855" w:rsidP="00CE6855">
            <w:pPr>
              <w:spacing w:after="0" w:line="240" w:lineRule="auto"/>
              <w:jc w:val="both"/>
              <w:rPr>
                <w:rFonts w:ascii="Arial" w:hAnsi="Arial" w:cs="Arial"/>
                <w:sz w:val="18"/>
                <w:szCs w:val="20"/>
              </w:rPr>
            </w:pPr>
            <w:r w:rsidRPr="000B2A36">
              <w:rPr>
                <w:rFonts w:ascii="Arial" w:hAnsi="Arial" w:cs="Arial"/>
                <w:sz w:val="18"/>
                <w:szCs w:val="20"/>
              </w:rPr>
              <w:t>PORCENTAJE</w:t>
            </w:r>
          </w:p>
        </w:tc>
      </w:tr>
      <w:tr w:rsidR="00CE6855" w:rsidRPr="006C24CD" w14:paraId="2688BFEF" w14:textId="77777777" w:rsidTr="009D051E">
        <w:tc>
          <w:tcPr>
            <w:tcW w:w="3686" w:type="dxa"/>
          </w:tcPr>
          <w:p w14:paraId="293270AC" w14:textId="77777777" w:rsidR="00CE6855" w:rsidRPr="00BF31F8" w:rsidRDefault="00CE6855" w:rsidP="00CE6855">
            <w:pPr>
              <w:spacing w:after="0" w:line="240" w:lineRule="auto"/>
              <w:jc w:val="both"/>
              <w:rPr>
                <w:rFonts w:ascii="Arial" w:hAnsi="Arial" w:cs="Arial"/>
                <w:sz w:val="20"/>
                <w:szCs w:val="20"/>
              </w:rPr>
            </w:pPr>
            <w:r>
              <w:rPr>
                <w:rFonts w:ascii="Arial" w:hAnsi="Arial" w:cs="Arial"/>
                <w:sz w:val="20"/>
                <w:szCs w:val="20"/>
              </w:rPr>
              <w:t>1. Subsidio M</w:t>
            </w:r>
            <w:r w:rsidRPr="00BF31F8">
              <w:rPr>
                <w:rFonts w:ascii="Arial" w:hAnsi="Arial" w:cs="Arial"/>
                <w:sz w:val="20"/>
                <w:szCs w:val="20"/>
              </w:rPr>
              <w:t>unicipal</w:t>
            </w:r>
          </w:p>
        </w:tc>
        <w:tc>
          <w:tcPr>
            <w:tcW w:w="2086" w:type="dxa"/>
          </w:tcPr>
          <w:p w14:paraId="0F194876" w14:textId="20888F1A" w:rsidR="00CE6855" w:rsidRPr="00BF31F8" w:rsidRDefault="00CE6855" w:rsidP="00CE6855">
            <w:pPr>
              <w:spacing w:after="0" w:line="240" w:lineRule="auto"/>
              <w:jc w:val="right"/>
              <w:rPr>
                <w:rFonts w:ascii="Arial" w:hAnsi="Arial" w:cs="Arial"/>
                <w:sz w:val="20"/>
                <w:szCs w:val="20"/>
              </w:rPr>
            </w:pPr>
            <w:r>
              <w:rPr>
                <w:rFonts w:ascii="Arial" w:hAnsi="Arial" w:cs="Arial"/>
                <w:sz w:val="20"/>
                <w:szCs w:val="20"/>
              </w:rPr>
              <w:t>3,590,814.00</w:t>
            </w:r>
          </w:p>
        </w:tc>
        <w:tc>
          <w:tcPr>
            <w:tcW w:w="1599" w:type="dxa"/>
          </w:tcPr>
          <w:p w14:paraId="57FD7F67" w14:textId="7A68DEEE" w:rsidR="00CE6855" w:rsidRPr="00BF31F8" w:rsidRDefault="00625C71" w:rsidP="00CE6855">
            <w:pPr>
              <w:spacing w:after="0" w:line="240" w:lineRule="auto"/>
              <w:jc w:val="right"/>
              <w:rPr>
                <w:rFonts w:ascii="Arial" w:hAnsi="Arial" w:cs="Arial"/>
                <w:sz w:val="20"/>
                <w:szCs w:val="20"/>
              </w:rPr>
            </w:pPr>
            <w:r>
              <w:rPr>
                <w:rFonts w:ascii="Arial" w:hAnsi="Arial" w:cs="Arial"/>
                <w:sz w:val="20"/>
                <w:szCs w:val="20"/>
              </w:rPr>
              <w:t>3,590,814.00</w:t>
            </w:r>
          </w:p>
        </w:tc>
        <w:tc>
          <w:tcPr>
            <w:tcW w:w="1559" w:type="dxa"/>
          </w:tcPr>
          <w:p w14:paraId="330D7686" w14:textId="6026D1AD" w:rsidR="00CE6855" w:rsidRPr="00BF31F8" w:rsidRDefault="00625C71" w:rsidP="00CE6855">
            <w:pPr>
              <w:spacing w:after="0" w:line="240" w:lineRule="auto"/>
              <w:jc w:val="right"/>
              <w:rPr>
                <w:rFonts w:ascii="Arial" w:hAnsi="Arial" w:cs="Arial"/>
                <w:sz w:val="20"/>
                <w:szCs w:val="20"/>
              </w:rPr>
            </w:pPr>
            <w:r>
              <w:rPr>
                <w:rFonts w:ascii="Arial" w:hAnsi="Arial" w:cs="Arial"/>
                <w:sz w:val="20"/>
                <w:szCs w:val="20"/>
              </w:rPr>
              <w:t>100.00</w:t>
            </w:r>
            <w:r w:rsidR="00CE6855">
              <w:rPr>
                <w:rFonts w:ascii="Arial" w:hAnsi="Arial" w:cs="Arial"/>
                <w:sz w:val="20"/>
                <w:szCs w:val="20"/>
              </w:rPr>
              <w:t>%</w:t>
            </w:r>
          </w:p>
        </w:tc>
      </w:tr>
      <w:tr w:rsidR="00CE6855" w:rsidRPr="006C24CD" w14:paraId="447D0FDA" w14:textId="77777777" w:rsidTr="009D051E">
        <w:tc>
          <w:tcPr>
            <w:tcW w:w="3686" w:type="dxa"/>
          </w:tcPr>
          <w:p w14:paraId="6737F1B7" w14:textId="77777777" w:rsidR="00CE6855" w:rsidRPr="00BF31F8" w:rsidRDefault="00CE6855" w:rsidP="00CE6855">
            <w:pPr>
              <w:spacing w:after="0" w:line="240" w:lineRule="auto"/>
              <w:jc w:val="both"/>
              <w:rPr>
                <w:rFonts w:ascii="Arial" w:hAnsi="Arial" w:cs="Arial"/>
                <w:sz w:val="20"/>
                <w:szCs w:val="20"/>
              </w:rPr>
            </w:pPr>
            <w:r w:rsidRPr="00BF31F8">
              <w:rPr>
                <w:rFonts w:ascii="Arial" w:hAnsi="Arial" w:cs="Arial"/>
                <w:sz w:val="20"/>
                <w:szCs w:val="20"/>
              </w:rPr>
              <w:t>2. Aportaciones Iniciativa privada</w:t>
            </w:r>
          </w:p>
        </w:tc>
        <w:tc>
          <w:tcPr>
            <w:tcW w:w="2086" w:type="dxa"/>
          </w:tcPr>
          <w:p w14:paraId="6840D4AB" w14:textId="5199F524" w:rsidR="00CE6855" w:rsidRPr="00BF31F8" w:rsidRDefault="00CE6855" w:rsidP="00CE6855">
            <w:pPr>
              <w:spacing w:after="0" w:line="240" w:lineRule="auto"/>
              <w:jc w:val="right"/>
              <w:rPr>
                <w:rFonts w:ascii="Arial" w:hAnsi="Arial" w:cs="Arial"/>
                <w:sz w:val="20"/>
                <w:szCs w:val="20"/>
              </w:rPr>
            </w:pPr>
            <w:r>
              <w:rPr>
                <w:rFonts w:ascii="Arial" w:hAnsi="Arial" w:cs="Arial"/>
                <w:sz w:val="20"/>
                <w:szCs w:val="20"/>
              </w:rPr>
              <w:t>335,000.00</w:t>
            </w:r>
          </w:p>
        </w:tc>
        <w:tc>
          <w:tcPr>
            <w:tcW w:w="1599" w:type="dxa"/>
          </w:tcPr>
          <w:p w14:paraId="1A2B8023" w14:textId="4F70D839" w:rsidR="00CE6855" w:rsidRPr="00BF31F8" w:rsidRDefault="00625C71" w:rsidP="00CE6855">
            <w:pPr>
              <w:spacing w:after="0" w:line="240" w:lineRule="auto"/>
              <w:jc w:val="right"/>
              <w:rPr>
                <w:rFonts w:ascii="Arial" w:hAnsi="Arial" w:cs="Arial"/>
                <w:sz w:val="20"/>
                <w:szCs w:val="20"/>
              </w:rPr>
            </w:pPr>
            <w:r>
              <w:rPr>
                <w:rFonts w:ascii="Arial" w:hAnsi="Arial" w:cs="Arial"/>
                <w:sz w:val="20"/>
                <w:szCs w:val="20"/>
              </w:rPr>
              <w:t>326,000.00</w:t>
            </w:r>
          </w:p>
        </w:tc>
        <w:tc>
          <w:tcPr>
            <w:tcW w:w="1559" w:type="dxa"/>
          </w:tcPr>
          <w:p w14:paraId="11DF744B" w14:textId="73E52EA5" w:rsidR="00CE6855" w:rsidRPr="00BF31F8" w:rsidRDefault="00625C71" w:rsidP="00CE6855">
            <w:pPr>
              <w:spacing w:after="0" w:line="240" w:lineRule="auto"/>
              <w:jc w:val="right"/>
              <w:rPr>
                <w:rFonts w:ascii="Arial" w:hAnsi="Arial" w:cs="Arial"/>
                <w:sz w:val="20"/>
                <w:szCs w:val="20"/>
              </w:rPr>
            </w:pPr>
            <w:r>
              <w:rPr>
                <w:rFonts w:ascii="Arial" w:hAnsi="Arial" w:cs="Arial"/>
                <w:sz w:val="20"/>
                <w:szCs w:val="20"/>
              </w:rPr>
              <w:t>97.32</w:t>
            </w:r>
            <w:r w:rsidR="00CE6855">
              <w:rPr>
                <w:rFonts w:ascii="Arial" w:hAnsi="Arial" w:cs="Arial"/>
                <w:sz w:val="20"/>
                <w:szCs w:val="20"/>
              </w:rPr>
              <w:t xml:space="preserve"> </w:t>
            </w:r>
            <w:r w:rsidR="00CE6855" w:rsidRPr="00BF31F8">
              <w:rPr>
                <w:rFonts w:ascii="Arial" w:hAnsi="Arial" w:cs="Arial"/>
                <w:sz w:val="20"/>
                <w:szCs w:val="20"/>
              </w:rPr>
              <w:t xml:space="preserve">% </w:t>
            </w:r>
          </w:p>
        </w:tc>
      </w:tr>
      <w:tr w:rsidR="00CE6855" w:rsidRPr="006C24CD" w14:paraId="4D27035B" w14:textId="77777777" w:rsidTr="009D051E">
        <w:tc>
          <w:tcPr>
            <w:tcW w:w="3686" w:type="dxa"/>
          </w:tcPr>
          <w:p w14:paraId="0CD5F74A" w14:textId="77777777" w:rsidR="00CE6855" w:rsidRPr="00BF31F8" w:rsidRDefault="00CE6855" w:rsidP="00CE6855">
            <w:pPr>
              <w:spacing w:after="0" w:line="240" w:lineRule="auto"/>
              <w:jc w:val="both"/>
              <w:rPr>
                <w:rFonts w:ascii="Arial" w:hAnsi="Arial" w:cs="Arial"/>
                <w:sz w:val="20"/>
                <w:szCs w:val="20"/>
              </w:rPr>
            </w:pPr>
            <w:r w:rsidRPr="00BF31F8">
              <w:rPr>
                <w:rFonts w:ascii="Arial" w:hAnsi="Arial" w:cs="Arial"/>
                <w:sz w:val="20"/>
                <w:szCs w:val="20"/>
              </w:rPr>
              <w:t>3. Convenio  SECTUR Fondo Mixto</w:t>
            </w:r>
          </w:p>
        </w:tc>
        <w:tc>
          <w:tcPr>
            <w:tcW w:w="2086" w:type="dxa"/>
          </w:tcPr>
          <w:p w14:paraId="077C843D" w14:textId="30BC874B" w:rsidR="00CE6855" w:rsidRPr="00BF31F8" w:rsidRDefault="00CE6855" w:rsidP="00CE6855">
            <w:pPr>
              <w:spacing w:after="0" w:line="240" w:lineRule="auto"/>
              <w:jc w:val="right"/>
              <w:rPr>
                <w:rFonts w:ascii="Arial" w:hAnsi="Arial" w:cs="Arial"/>
                <w:sz w:val="20"/>
                <w:szCs w:val="20"/>
              </w:rPr>
            </w:pPr>
            <w:r>
              <w:rPr>
                <w:rFonts w:ascii="Arial" w:hAnsi="Arial" w:cs="Arial"/>
                <w:sz w:val="20"/>
                <w:szCs w:val="20"/>
              </w:rPr>
              <w:t>734,250.00</w:t>
            </w:r>
          </w:p>
        </w:tc>
        <w:tc>
          <w:tcPr>
            <w:tcW w:w="1599" w:type="dxa"/>
          </w:tcPr>
          <w:p w14:paraId="4EE9CE08" w14:textId="3386B0AE" w:rsidR="00CE6855" w:rsidRPr="00BF31F8" w:rsidRDefault="00CE6855" w:rsidP="00CE6855">
            <w:pPr>
              <w:spacing w:after="0" w:line="240" w:lineRule="auto"/>
              <w:jc w:val="right"/>
              <w:rPr>
                <w:rFonts w:ascii="Arial" w:hAnsi="Arial" w:cs="Arial"/>
                <w:sz w:val="20"/>
                <w:szCs w:val="20"/>
              </w:rPr>
            </w:pPr>
            <w:r>
              <w:rPr>
                <w:rFonts w:ascii="Arial" w:hAnsi="Arial" w:cs="Arial"/>
                <w:sz w:val="20"/>
                <w:szCs w:val="20"/>
              </w:rPr>
              <w:t>734,250.00</w:t>
            </w:r>
          </w:p>
        </w:tc>
        <w:tc>
          <w:tcPr>
            <w:tcW w:w="1559" w:type="dxa"/>
          </w:tcPr>
          <w:p w14:paraId="7A91F9BF" w14:textId="752500FA" w:rsidR="00CE6855" w:rsidRPr="00BF31F8" w:rsidRDefault="00CE6855" w:rsidP="00CE6855">
            <w:pPr>
              <w:spacing w:after="0" w:line="240" w:lineRule="auto"/>
              <w:jc w:val="right"/>
              <w:rPr>
                <w:rFonts w:ascii="Arial" w:hAnsi="Arial" w:cs="Arial"/>
                <w:sz w:val="20"/>
                <w:szCs w:val="20"/>
              </w:rPr>
            </w:pPr>
            <w:r>
              <w:rPr>
                <w:rFonts w:ascii="Arial" w:hAnsi="Arial" w:cs="Arial"/>
                <w:sz w:val="20"/>
                <w:szCs w:val="20"/>
              </w:rPr>
              <w:t xml:space="preserve">100.00 </w:t>
            </w:r>
            <w:r w:rsidRPr="00BF31F8">
              <w:rPr>
                <w:rFonts w:ascii="Arial" w:hAnsi="Arial" w:cs="Arial"/>
                <w:sz w:val="20"/>
                <w:szCs w:val="20"/>
              </w:rPr>
              <w:t>%</w:t>
            </w:r>
          </w:p>
        </w:tc>
      </w:tr>
      <w:tr w:rsidR="00CE6855" w:rsidRPr="006C24CD" w14:paraId="4E0BB212" w14:textId="77777777" w:rsidTr="009D051E">
        <w:tc>
          <w:tcPr>
            <w:tcW w:w="3686" w:type="dxa"/>
          </w:tcPr>
          <w:p w14:paraId="6CB89458" w14:textId="77777777" w:rsidR="00CE6855" w:rsidRPr="00BF31F8" w:rsidRDefault="00CE6855" w:rsidP="00CE6855">
            <w:pPr>
              <w:spacing w:after="0" w:line="240" w:lineRule="auto"/>
              <w:jc w:val="both"/>
              <w:rPr>
                <w:rFonts w:ascii="Arial" w:hAnsi="Arial" w:cs="Arial"/>
                <w:sz w:val="20"/>
                <w:szCs w:val="20"/>
              </w:rPr>
            </w:pPr>
            <w:r w:rsidRPr="00BF31F8">
              <w:rPr>
                <w:rFonts w:ascii="Arial" w:hAnsi="Arial" w:cs="Arial"/>
                <w:sz w:val="20"/>
                <w:szCs w:val="20"/>
              </w:rPr>
              <w:t>4. Convenio  Municipio Fondo Mixto</w:t>
            </w:r>
          </w:p>
        </w:tc>
        <w:tc>
          <w:tcPr>
            <w:tcW w:w="2086" w:type="dxa"/>
          </w:tcPr>
          <w:p w14:paraId="001FEF74" w14:textId="433CC865" w:rsidR="00CE6855" w:rsidRPr="00BF31F8" w:rsidRDefault="00CE6855" w:rsidP="00CE6855">
            <w:pPr>
              <w:spacing w:after="0" w:line="240" w:lineRule="auto"/>
              <w:jc w:val="right"/>
              <w:rPr>
                <w:rFonts w:ascii="Arial" w:hAnsi="Arial" w:cs="Arial"/>
                <w:sz w:val="20"/>
                <w:szCs w:val="20"/>
              </w:rPr>
            </w:pPr>
            <w:r>
              <w:rPr>
                <w:rFonts w:ascii="Arial" w:hAnsi="Arial" w:cs="Arial"/>
                <w:sz w:val="20"/>
                <w:szCs w:val="20"/>
              </w:rPr>
              <w:t>1,0</w:t>
            </w:r>
            <w:r w:rsidRPr="00BF31F8">
              <w:rPr>
                <w:rFonts w:ascii="Arial" w:hAnsi="Arial" w:cs="Arial"/>
                <w:sz w:val="20"/>
                <w:szCs w:val="20"/>
              </w:rPr>
              <w:t>00,000.00</w:t>
            </w:r>
          </w:p>
        </w:tc>
        <w:tc>
          <w:tcPr>
            <w:tcW w:w="1599" w:type="dxa"/>
          </w:tcPr>
          <w:p w14:paraId="6431F5CD" w14:textId="7E17A6F2" w:rsidR="00CE6855" w:rsidRPr="00BF31F8" w:rsidRDefault="00CE6855" w:rsidP="00CE6855">
            <w:pPr>
              <w:spacing w:after="0" w:line="240" w:lineRule="auto"/>
              <w:jc w:val="right"/>
              <w:rPr>
                <w:rFonts w:ascii="Arial" w:hAnsi="Arial" w:cs="Arial"/>
                <w:sz w:val="20"/>
                <w:szCs w:val="20"/>
              </w:rPr>
            </w:pPr>
            <w:r>
              <w:rPr>
                <w:rFonts w:ascii="Arial" w:hAnsi="Arial" w:cs="Arial"/>
                <w:sz w:val="20"/>
                <w:szCs w:val="20"/>
              </w:rPr>
              <w:t>1,000,000.00</w:t>
            </w:r>
          </w:p>
        </w:tc>
        <w:tc>
          <w:tcPr>
            <w:tcW w:w="1559" w:type="dxa"/>
          </w:tcPr>
          <w:p w14:paraId="6BAFB04F" w14:textId="1B7F029D" w:rsidR="00CE6855" w:rsidRPr="00BF31F8" w:rsidRDefault="00CE6855" w:rsidP="00CE6855">
            <w:pPr>
              <w:spacing w:after="0" w:line="240" w:lineRule="auto"/>
              <w:jc w:val="right"/>
              <w:rPr>
                <w:rFonts w:ascii="Arial" w:hAnsi="Arial" w:cs="Arial"/>
                <w:sz w:val="20"/>
                <w:szCs w:val="20"/>
              </w:rPr>
            </w:pPr>
            <w:r>
              <w:rPr>
                <w:rFonts w:ascii="Arial" w:hAnsi="Arial" w:cs="Arial"/>
                <w:sz w:val="20"/>
                <w:szCs w:val="20"/>
              </w:rPr>
              <w:t xml:space="preserve">100.00 </w:t>
            </w:r>
            <w:r w:rsidRPr="00BF31F8">
              <w:rPr>
                <w:rFonts w:ascii="Arial" w:hAnsi="Arial" w:cs="Arial"/>
                <w:sz w:val="20"/>
                <w:szCs w:val="20"/>
              </w:rPr>
              <w:t>%</w:t>
            </w:r>
          </w:p>
        </w:tc>
      </w:tr>
      <w:tr w:rsidR="00CE6855" w:rsidRPr="006C24CD" w14:paraId="03EDCC1D" w14:textId="77777777" w:rsidTr="009D051E">
        <w:trPr>
          <w:trHeight w:val="80"/>
        </w:trPr>
        <w:tc>
          <w:tcPr>
            <w:tcW w:w="3686" w:type="dxa"/>
          </w:tcPr>
          <w:p w14:paraId="31BB419E" w14:textId="77777777" w:rsidR="00CE6855" w:rsidRPr="00BF31F8" w:rsidRDefault="00CE6855" w:rsidP="00CE6855">
            <w:pPr>
              <w:spacing w:after="0" w:line="240" w:lineRule="auto"/>
              <w:jc w:val="both"/>
              <w:rPr>
                <w:rFonts w:ascii="Arial" w:hAnsi="Arial" w:cs="Arial"/>
                <w:sz w:val="20"/>
                <w:szCs w:val="20"/>
              </w:rPr>
            </w:pPr>
            <w:r w:rsidRPr="00BF31F8">
              <w:rPr>
                <w:rFonts w:ascii="Arial" w:hAnsi="Arial" w:cs="Arial"/>
                <w:sz w:val="20"/>
                <w:szCs w:val="20"/>
              </w:rPr>
              <w:t>5. Convenio  2% Fondo Mixto</w:t>
            </w:r>
          </w:p>
        </w:tc>
        <w:tc>
          <w:tcPr>
            <w:tcW w:w="2086" w:type="dxa"/>
          </w:tcPr>
          <w:p w14:paraId="77D12582" w14:textId="308E1D78" w:rsidR="00CE6855" w:rsidRPr="00BF31F8" w:rsidRDefault="00CE6855" w:rsidP="00CE6855">
            <w:pPr>
              <w:spacing w:after="0" w:line="240" w:lineRule="auto"/>
              <w:jc w:val="right"/>
              <w:rPr>
                <w:rFonts w:ascii="Arial" w:hAnsi="Arial" w:cs="Arial"/>
                <w:sz w:val="20"/>
                <w:szCs w:val="20"/>
              </w:rPr>
            </w:pPr>
            <w:r>
              <w:rPr>
                <w:rFonts w:ascii="Arial" w:hAnsi="Arial" w:cs="Arial"/>
                <w:sz w:val="20"/>
                <w:szCs w:val="20"/>
              </w:rPr>
              <w:t>2,045,748.84</w:t>
            </w:r>
          </w:p>
        </w:tc>
        <w:tc>
          <w:tcPr>
            <w:tcW w:w="1599" w:type="dxa"/>
          </w:tcPr>
          <w:p w14:paraId="2D98E7A3" w14:textId="3391E9B5" w:rsidR="00CE6855" w:rsidRPr="00BF31F8" w:rsidRDefault="00625C71" w:rsidP="00CE6855">
            <w:pPr>
              <w:spacing w:after="0" w:line="240" w:lineRule="auto"/>
              <w:jc w:val="right"/>
              <w:rPr>
                <w:rFonts w:ascii="Arial" w:hAnsi="Arial" w:cs="Arial"/>
                <w:sz w:val="20"/>
                <w:szCs w:val="20"/>
              </w:rPr>
            </w:pPr>
            <w:r>
              <w:rPr>
                <w:rFonts w:ascii="Arial" w:hAnsi="Arial" w:cs="Arial"/>
                <w:sz w:val="20"/>
                <w:szCs w:val="20"/>
              </w:rPr>
              <w:t>2,045,748.84</w:t>
            </w:r>
          </w:p>
        </w:tc>
        <w:tc>
          <w:tcPr>
            <w:tcW w:w="1559" w:type="dxa"/>
          </w:tcPr>
          <w:p w14:paraId="5DFB11FC" w14:textId="71208DD5" w:rsidR="00CE6855" w:rsidRPr="00BF31F8" w:rsidRDefault="00625C71" w:rsidP="00CE6855">
            <w:pPr>
              <w:spacing w:after="0" w:line="240" w:lineRule="auto"/>
              <w:jc w:val="right"/>
              <w:rPr>
                <w:rFonts w:ascii="Arial" w:hAnsi="Arial" w:cs="Arial"/>
                <w:sz w:val="20"/>
                <w:szCs w:val="20"/>
              </w:rPr>
            </w:pPr>
            <w:r>
              <w:rPr>
                <w:rFonts w:ascii="Arial" w:hAnsi="Arial" w:cs="Arial"/>
                <w:sz w:val="20"/>
                <w:szCs w:val="20"/>
              </w:rPr>
              <w:t>100.00</w:t>
            </w:r>
            <w:r w:rsidR="00CE6855">
              <w:rPr>
                <w:rFonts w:ascii="Arial" w:hAnsi="Arial" w:cs="Arial"/>
                <w:sz w:val="20"/>
                <w:szCs w:val="20"/>
              </w:rPr>
              <w:t xml:space="preserve"> </w:t>
            </w:r>
            <w:r w:rsidR="00CE6855" w:rsidRPr="00BF31F8">
              <w:rPr>
                <w:rFonts w:ascii="Arial" w:hAnsi="Arial" w:cs="Arial"/>
                <w:sz w:val="20"/>
                <w:szCs w:val="20"/>
              </w:rPr>
              <w:t>%</w:t>
            </w:r>
          </w:p>
        </w:tc>
      </w:tr>
      <w:tr w:rsidR="00CE6855" w:rsidRPr="006C24CD" w14:paraId="549B09A7" w14:textId="77777777" w:rsidTr="009D051E">
        <w:tc>
          <w:tcPr>
            <w:tcW w:w="3686" w:type="dxa"/>
          </w:tcPr>
          <w:p w14:paraId="54BC26A9" w14:textId="77777777" w:rsidR="00CE6855" w:rsidRPr="00BF31F8" w:rsidRDefault="00CE6855" w:rsidP="00CE6855">
            <w:pPr>
              <w:spacing w:after="0" w:line="240" w:lineRule="auto"/>
              <w:jc w:val="both"/>
              <w:rPr>
                <w:rFonts w:ascii="Arial" w:hAnsi="Arial" w:cs="Arial"/>
                <w:sz w:val="20"/>
                <w:szCs w:val="20"/>
              </w:rPr>
            </w:pPr>
            <w:r w:rsidRPr="00BF31F8">
              <w:rPr>
                <w:rFonts w:ascii="Arial" w:hAnsi="Arial" w:cs="Arial"/>
                <w:sz w:val="20"/>
                <w:szCs w:val="20"/>
              </w:rPr>
              <w:t>6. Ingresos Propios</w:t>
            </w:r>
          </w:p>
        </w:tc>
        <w:tc>
          <w:tcPr>
            <w:tcW w:w="2086" w:type="dxa"/>
          </w:tcPr>
          <w:p w14:paraId="51240F17" w14:textId="22E3C2BC" w:rsidR="00CE6855" w:rsidRPr="00BF31F8" w:rsidRDefault="00CE6855" w:rsidP="00CE6855">
            <w:pPr>
              <w:spacing w:after="0" w:line="240" w:lineRule="auto"/>
              <w:jc w:val="right"/>
              <w:rPr>
                <w:rFonts w:ascii="Arial" w:hAnsi="Arial" w:cs="Arial"/>
                <w:sz w:val="20"/>
                <w:szCs w:val="20"/>
              </w:rPr>
            </w:pPr>
            <w:r>
              <w:rPr>
                <w:rFonts w:ascii="Arial" w:hAnsi="Arial" w:cs="Arial"/>
                <w:sz w:val="20"/>
                <w:szCs w:val="20"/>
              </w:rPr>
              <w:t>526,606.22</w:t>
            </w:r>
          </w:p>
        </w:tc>
        <w:tc>
          <w:tcPr>
            <w:tcW w:w="1599" w:type="dxa"/>
          </w:tcPr>
          <w:p w14:paraId="6F63BC32" w14:textId="061B42C8" w:rsidR="00AF2A9F" w:rsidRPr="00BF31F8" w:rsidRDefault="00625C71" w:rsidP="00AF2A9F">
            <w:pPr>
              <w:spacing w:after="0" w:line="240" w:lineRule="auto"/>
              <w:jc w:val="right"/>
              <w:rPr>
                <w:rFonts w:ascii="Arial" w:hAnsi="Arial" w:cs="Arial"/>
                <w:sz w:val="20"/>
                <w:szCs w:val="20"/>
              </w:rPr>
            </w:pPr>
            <w:r>
              <w:rPr>
                <w:rFonts w:ascii="Arial" w:hAnsi="Arial" w:cs="Arial"/>
                <w:sz w:val="20"/>
                <w:szCs w:val="20"/>
              </w:rPr>
              <w:t>642,186.22</w:t>
            </w:r>
          </w:p>
        </w:tc>
        <w:tc>
          <w:tcPr>
            <w:tcW w:w="1559" w:type="dxa"/>
          </w:tcPr>
          <w:p w14:paraId="6037B802" w14:textId="49199EDB" w:rsidR="00CE6855" w:rsidRPr="00BF31F8" w:rsidRDefault="00625C71" w:rsidP="00625C71">
            <w:pPr>
              <w:spacing w:after="0" w:line="240" w:lineRule="auto"/>
              <w:jc w:val="right"/>
              <w:rPr>
                <w:rFonts w:ascii="Arial" w:hAnsi="Arial" w:cs="Arial"/>
                <w:sz w:val="20"/>
                <w:szCs w:val="20"/>
              </w:rPr>
            </w:pPr>
            <w:r>
              <w:rPr>
                <w:rFonts w:ascii="Arial" w:hAnsi="Arial" w:cs="Arial"/>
                <w:sz w:val="20"/>
                <w:szCs w:val="20"/>
              </w:rPr>
              <w:t>121.95</w:t>
            </w:r>
            <w:r w:rsidR="00CE6855">
              <w:rPr>
                <w:rFonts w:ascii="Arial" w:hAnsi="Arial" w:cs="Arial"/>
                <w:sz w:val="20"/>
                <w:szCs w:val="20"/>
              </w:rPr>
              <w:t>%</w:t>
            </w:r>
          </w:p>
        </w:tc>
      </w:tr>
      <w:tr w:rsidR="00CE6855" w:rsidRPr="006C24CD" w14:paraId="3678CB66" w14:textId="77777777" w:rsidTr="009D051E">
        <w:tc>
          <w:tcPr>
            <w:tcW w:w="3686" w:type="dxa"/>
          </w:tcPr>
          <w:p w14:paraId="5ACE3F35" w14:textId="1E49A728" w:rsidR="00CE6855" w:rsidRPr="00BF31F8" w:rsidRDefault="00CE6855" w:rsidP="00CE6855">
            <w:pPr>
              <w:spacing w:after="0" w:line="240" w:lineRule="auto"/>
              <w:jc w:val="both"/>
              <w:rPr>
                <w:rFonts w:ascii="Arial" w:hAnsi="Arial" w:cs="Arial"/>
                <w:sz w:val="20"/>
                <w:szCs w:val="20"/>
              </w:rPr>
            </w:pPr>
            <w:r w:rsidRPr="00BF31F8">
              <w:rPr>
                <w:rFonts w:ascii="Arial" w:hAnsi="Arial" w:cs="Arial"/>
                <w:sz w:val="20"/>
                <w:szCs w:val="20"/>
              </w:rPr>
              <w:t>7. Con sabor a Celaya SECTUR</w:t>
            </w:r>
          </w:p>
        </w:tc>
        <w:tc>
          <w:tcPr>
            <w:tcW w:w="2086" w:type="dxa"/>
          </w:tcPr>
          <w:p w14:paraId="355BB18A" w14:textId="74F4ED90" w:rsidR="00CE6855" w:rsidRPr="00BF31F8" w:rsidRDefault="00CE6855" w:rsidP="00CE6855">
            <w:pPr>
              <w:spacing w:after="0" w:line="240" w:lineRule="auto"/>
              <w:jc w:val="right"/>
              <w:rPr>
                <w:rFonts w:ascii="Arial" w:hAnsi="Arial" w:cs="Arial"/>
                <w:sz w:val="20"/>
                <w:szCs w:val="20"/>
              </w:rPr>
            </w:pPr>
            <w:r>
              <w:rPr>
                <w:rFonts w:ascii="Arial" w:hAnsi="Arial" w:cs="Arial"/>
                <w:sz w:val="20"/>
                <w:szCs w:val="20"/>
              </w:rPr>
              <w:t>260,000.00</w:t>
            </w:r>
          </w:p>
        </w:tc>
        <w:tc>
          <w:tcPr>
            <w:tcW w:w="1599" w:type="dxa"/>
          </w:tcPr>
          <w:p w14:paraId="19B6DA72" w14:textId="13B8A9A6" w:rsidR="00CE6855" w:rsidRPr="00BF31F8" w:rsidRDefault="00CE6855" w:rsidP="00CE6855">
            <w:pPr>
              <w:spacing w:after="0" w:line="240" w:lineRule="auto"/>
              <w:jc w:val="right"/>
              <w:rPr>
                <w:rFonts w:ascii="Arial" w:hAnsi="Arial" w:cs="Arial"/>
                <w:sz w:val="20"/>
                <w:szCs w:val="20"/>
              </w:rPr>
            </w:pPr>
            <w:r>
              <w:rPr>
                <w:rFonts w:ascii="Arial" w:hAnsi="Arial" w:cs="Arial"/>
                <w:sz w:val="20"/>
                <w:szCs w:val="20"/>
              </w:rPr>
              <w:t>260.000.00</w:t>
            </w:r>
          </w:p>
        </w:tc>
        <w:tc>
          <w:tcPr>
            <w:tcW w:w="1559" w:type="dxa"/>
          </w:tcPr>
          <w:p w14:paraId="16E6FCB1" w14:textId="7724F721" w:rsidR="00CE6855" w:rsidRPr="00BF31F8" w:rsidRDefault="00CE6855" w:rsidP="00CE6855">
            <w:pPr>
              <w:spacing w:after="0" w:line="240" w:lineRule="auto"/>
              <w:jc w:val="right"/>
              <w:rPr>
                <w:rFonts w:ascii="Arial" w:hAnsi="Arial" w:cs="Arial"/>
                <w:sz w:val="20"/>
                <w:szCs w:val="20"/>
              </w:rPr>
            </w:pPr>
            <w:r>
              <w:rPr>
                <w:rFonts w:ascii="Arial" w:hAnsi="Arial" w:cs="Arial"/>
                <w:sz w:val="20"/>
                <w:szCs w:val="20"/>
              </w:rPr>
              <w:t xml:space="preserve">100.00 </w:t>
            </w:r>
            <w:r w:rsidRPr="00BF31F8">
              <w:rPr>
                <w:rFonts w:ascii="Arial" w:hAnsi="Arial" w:cs="Arial"/>
                <w:sz w:val="20"/>
                <w:szCs w:val="20"/>
              </w:rPr>
              <w:t>%</w:t>
            </w:r>
          </w:p>
        </w:tc>
      </w:tr>
      <w:tr w:rsidR="00CE6855" w:rsidRPr="006C24CD" w14:paraId="26A0CC38" w14:textId="77777777" w:rsidTr="009D051E">
        <w:tc>
          <w:tcPr>
            <w:tcW w:w="3686" w:type="dxa"/>
          </w:tcPr>
          <w:p w14:paraId="531FCB44" w14:textId="77777777" w:rsidR="00CE6855" w:rsidRPr="00BF31F8" w:rsidRDefault="00CE6855" w:rsidP="00CE6855">
            <w:pPr>
              <w:spacing w:after="0" w:line="240" w:lineRule="auto"/>
              <w:jc w:val="both"/>
              <w:rPr>
                <w:rFonts w:ascii="Arial" w:hAnsi="Arial" w:cs="Arial"/>
                <w:sz w:val="20"/>
                <w:szCs w:val="20"/>
              </w:rPr>
            </w:pPr>
            <w:r>
              <w:rPr>
                <w:rFonts w:ascii="Arial" w:hAnsi="Arial" w:cs="Arial"/>
                <w:sz w:val="20"/>
                <w:szCs w:val="20"/>
              </w:rPr>
              <w:t>8. Con Sabor a Celaya MUNICIPIO</w:t>
            </w:r>
          </w:p>
        </w:tc>
        <w:tc>
          <w:tcPr>
            <w:tcW w:w="2086" w:type="dxa"/>
          </w:tcPr>
          <w:p w14:paraId="05C5C6EC" w14:textId="3A86FB4E" w:rsidR="00CE6855" w:rsidRPr="00BF31F8" w:rsidRDefault="00CE6855" w:rsidP="00CE6855">
            <w:pPr>
              <w:spacing w:after="0" w:line="240" w:lineRule="auto"/>
              <w:jc w:val="right"/>
              <w:rPr>
                <w:rFonts w:ascii="Arial" w:hAnsi="Arial" w:cs="Arial"/>
                <w:sz w:val="20"/>
                <w:szCs w:val="20"/>
              </w:rPr>
            </w:pPr>
            <w:r w:rsidRPr="00BF31F8">
              <w:rPr>
                <w:rFonts w:ascii="Arial" w:hAnsi="Arial" w:cs="Arial"/>
                <w:sz w:val="20"/>
                <w:szCs w:val="20"/>
              </w:rPr>
              <w:t>400,000.00</w:t>
            </w:r>
          </w:p>
        </w:tc>
        <w:tc>
          <w:tcPr>
            <w:tcW w:w="1599" w:type="dxa"/>
          </w:tcPr>
          <w:p w14:paraId="0F6D0FB3" w14:textId="78A6DACD" w:rsidR="00CE6855" w:rsidRPr="00BF31F8" w:rsidRDefault="00CE6855" w:rsidP="00CE6855">
            <w:pPr>
              <w:spacing w:after="0" w:line="240" w:lineRule="auto"/>
              <w:jc w:val="right"/>
              <w:rPr>
                <w:rFonts w:ascii="Arial" w:hAnsi="Arial" w:cs="Arial"/>
                <w:sz w:val="20"/>
                <w:szCs w:val="20"/>
              </w:rPr>
            </w:pPr>
            <w:r>
              <w:rPr>
                <w:rFonts w:ascii="Arial" w:hAnsi="Arial" w:cs="Arial"/>
                <w:sz w:val="20"/>
                <w:szCs w:val="20"/>
              </w:rPr>
              <w:t>400,000.00</w:t>
            </w:r>
          </w:p>
        </w:tc>
        <w:tc>
          <w:tcPr>
            <w:tcW w:w="1559" w:type="dxa"/>
          </w:tcPr>
          <w:p w14:paraId="65FFEFD6" w14:textId="046EC180" w:rsidR="00CE6855" w:rsidRPr="00BF31F8" w:rsidRDefault="00CE6855" w:rsidP="00CE6855">
            <w:pPr>
              <w:spacing w:after="0" w:line="240" w:lineRule="auto"/>
              <w:jc w:val="right"/>
              <w:rPr>
                <w:rFonts w:ascii="Arial" w:hAnsi="Arial" w:cs="Arial"/>
                <w:sz w:val="20"/>
                <w:szCs w:val="20"/>
              </w:rPr>
            </w:pPr>
            <w:r>
              <w:rPr>
                <w:rFonts w:ascii="Arial" w:hAnsi="Arial" w:cs="Arial"/>
                <w:sz w:val="20"/>
                <w:szCs w:val="20"/>
              </w:rPr>
              <w:t>100.0</w:t>
            </w:r>
            <w:r w:rsidRPr="00BF31F8">
              <w:rPr>
                <w:rFonts w:ascii="Arial" w:hAnsi="Arial" w:cs="Arial"/>
                <w:sz w:val="20"/>
                <w:szCs w:val="20"/>
              </w:rPr>
              <w:t>0</w:t>
            </w:r>
            <w:r>
              <w:rPr>
                <w:rFonts w:ascii="Arial" w:hAnsi="Arial" w:cs="Arial"/>
                <w:sz w:val="20"/>
                <w:szCs w:val="20"/>
              </w:rPr>
              <w:t xml:space="preserve"> </w:t>
            </w:r>
            <w:r w:rsidRPr="00BF31F8">
              <w:rPr>
                <w:rFonts w:ascii="Arial" w:hAnsi="Arial" w:cs="Arial"/>
                <w:sz w:val="20"/>
                <w:szCs w:val="20"/>
              </w:rPr>
              <w:t>%</w:t>
            </w:r>
          </w:p>
        </w:tc>
      </w:tr>
    </w:tbl>
    <w:p w14:paraId="1D21A827" w14:textId="77777777" w:rsidR="00F10A40" w:rsidRDefault="00F10A40" w:rsidP="00CB41C4">
      <w:pPr>
        <w:tabs>
          <w:tab w:val="left" w:leader="underscore" w:pos="9639"/>
        </w:tabs>
        <w:spacing w:after="0" w:line="240" w:lineRule="auto"/>
        <w:jc w:val="both"/>
        <w:rPr>
          <w:rFonts w:cs="Calibri"/>
        </w:rPr>
      </w:pPr>
    </w:p>
    <w:p w14:paraId="6C7DBA49" w14:textId="77777777" w:rsidR="00DD5B9D" w:rsidRDefault="00DD5B9D" w:rsidP="00CB41C4">
      <w:pPr>
        <w:tabs>
          <w:tab w:val="left" w:leader="underscore" w:pos="9639"/>
        </w:tabs>
        <w:spacing w:after="0" w:line="240" w:lineRule="auto"/>
        <w:jc w:val="both"/>
        <w:rPr>
          <w:rFonts w:cs="Calibri"/>
        </w:rPr>
      </w:pPr>
    </w:p>
    <w:p w14:paraId="270E8910" w14:textId="77777777" w:rsidR="00DD5B9D" w:rsidRDefault="00DD5B9D" w:rsidP="00CB41C4">
      <w:pPr>
        <w:tabs>
          <w:tab w:val="left" w:leader="underscore" w:pos="9639"/>
        </w:tabs>
        <w:spacing w:after="0" w:line="240" w:lineRule="auto"/>
        <w:jc w:val="both"/>
        <w:rPr>
          <w:rFonts w:cs="Calibri"/>
        </w:rPr>
      </w:pPr>
    </w:p>
    <w:p w14:paraId="73AD0267" w14:textId="77777777" w:rsidR="00DD5B9D" w:rsidRDefault="00DD5B9D" w:rsidP="00CB41C4">
      <w:pPr>
        <w:tabs>
          <w:tab w:val="left" w:leader="underscore" w:pos="9639"/>
        </w:tabs>
        <w:spacing w:after="0" w:line="240" w:lineRule="auto"/>
        <w:jc w:val="both"/>
        <w:rPr>
          <w:rFonts w:cs="Calibri"/>
        </w:rPr>
      </w:pPr>
    </w:p>
    <w:p w14:paraId="36C2333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Proyección de la recaudación e ingresos en el mediano plazo:</w:t>
      </w:r>
    </w:p>
    <w:p w14:paraId="564B8427" w14:textId="77777777" w:rsidR="009E4060" w:rsidRDefault="009E4060" w:rsidP="000C3365">
      <w:pPr>
        <w:pStyle w:val="Ttulo2"/>
        <w:rPr>
          <w:rFonts w:asciiTheme="minorHAnsi" w:hAnsiTheme="minorHAnsi" w:cstheme="minorHAnsi"/>
          <w:b/>
          <w:color w:val="auto"/>
          <w:sz w:val="22"/>
        </w:rPr>
      </w:pPr>
      <w:bookmarkStart w:id="11" w:name="_Toc508279631"/>
    </w:p>
    <w:tbl>
      <w:tblPr>
        <w:tblW w:w="11775" w:type="dxa"/>
        <w:tblInd w:w="-1112" w:type="dxa"/>
        <w:tblCellMar>
          <w:left w:w="70" w:type="dxa"/>
          <w:right w:w="70" w:type="dxa"/>
        </w:tblCellMar>
        <w:tblLook w:val="04A0" w:firstRow="1" w:lastRow="0" w:firstColumn="1" w:lastColumn="0" w:noHBand="0" w:noVBand="1"/>
      </w:tblPr>
      <w:tblGrid>
        <w:gridCol w:w="1038"/>
        <w:gridCol w:w="870"/>
        <w:gridCol w:w="870"/>
        <w:gridCol w:w="884"/>
        <w:gridCol w:w="991"/>
        <w:gridCol w:w="991"/>
        <w:gridCol w:w="884"/>
        <w:gridCol w:w="884"/>
        <w:gridCol w:w="870"/>
        <w:gridCol w:w="870"/>
        <w:gridCol w:w="884"/>
        <w:gridCol w:w="870"/>
        <w:gridCol w:w="870"/>
      </w:tblGrid>
      <w:tr w:rsidR="009E4060" w:rsidRPr="00A7325E" w14:paraId="214C1EB7" w14:textId="77777777" w:rsidTr="00AA750B">
        <w:trPr>
          <w:trHeight w:val="300"/>
        </w:trPr>
        <w:tc>
          <w:tcPr>
            <w:tcW w:w="10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A6490F" w14:textId="77777777" w:rsidR="009E4060" w:rsidRPr="00A7325E" w:rsidRDefault="009E4060" w:rsidP="009D051E">
            <w:pPr>
              <w:spacing w:after="0" w:line="240" w:lineRule="auto"/>
              <w:jc w:val="center"/>
              <w:rPr>
                <w:rFonts w:eastAsia="Times New Roman"/>
                <w:b/>
                <w:sz w:val="16"/>
                <w:szCs w:val="16"/>
                <w:lang w:eastAsia="es-MX"/>
              </w:rPr>
            </w:pPr>
            <w:r w:rsidRPr="00A7325E">
              <w:rPr>
                <w:rFonts w:eastAsia="Times New Roman"/>
                <w:b/>
                <w:sz w:val="16"/>
                <w:szCs w:val="16"/>
                <w:lang w:eastAsia="es-MX"/>
              </w:rPr>
              <w:t>APORTACION</w:t>
            </w:r>
          </w:p>
        </w:tc>
        <w:tc>
          <w:tcPr>
            <w:tcW w:w="870" w:type="dxa"/>
            <w:tcBorders>
              <w:top w:val="single" w:sz="4" w:space="0" w:color="auto"/>
              <w:left w:val="nil"/>
              <w:bottom w:val="single" w:sz="4" w:space="0" w:color="auto"/>
              <w:right w:val="single" w:sz="4" w:space="0" w:color="auto"/>
            </w:tcBorders>
            <w:shd w:val="clear" w:color="auto" w:fill="auto"/>
            <w:noWrap/>
            <w:vAlign w:val="bottom"/>
            <w:hideMark/>
          </w:tcPr>
          <w:p w14:paraId="644DCC71" w14:textId="77777777" w:rsidR="009E4060" w:rsidRPr="00A7325E" w:rsidRDefault="009E4060" w:rsidP="009D051E">
            <w:pPr>
              <w:spacing w:after="0" w:line="240" w:lineRule="auto"/>
              <w:jc w:val="center"/>
              <w:rPr>
                <w:rFonts w:eastAsia="Times New Roman"/>
                <w:b/>
                <w:color w:val="000000"/>
                <w:sz w:val="16"/>
                <w:szCs w:val="16"/>
                <w:lang w:eastAsia="es-MX"/>
              </w:rPr>
            </w:pPr>
            <w:r w:rsidRPr="00A7325E">
              <w:rPr>
                <w:rFonts w:eastAsia="Times New Roman"/>
                <w:b/>
                <w:color w:val="000000"/>
                <w:sz w:val="16"/>
                <w:szCs w:val="16"/>
                <w:lang w:eastAsia="es-MX"/>
              </w:rPr>
              <w:t>ene</w:t>
            </w:r>
          </w:p>
        </w:tc>
        <w:tc>
          <w:tcPr>
            <w:tcW w:w="870" w:type="dxa"/>
            <w:tcBorders>
              <w:top w:val="single" w:sz="4" w:space="0" w:color="auto"/>
              <w:left w:val="nil"/>
              <w:bottom w:val="single" w:sz="4" w:space="0" w:color="auto"/>
              <w:right w:val="single" w:sz="4" w:space="0" w:color="auto"/>
            </w:tcBorders>
            <w:shd w:val="clear" w:color="auto" w:fill="auto"/>
            <w:noWrap/>
            <w:vAlign w:val="bottom"/>
            <w:hideMark/>
          </w:tcPr>
          <w:p w14:paraId="17A8FEF8" w14:textId="77777777" w:rsidR="009E4060" w:rsidRPr="00A7325E" w:rsidRDefault="009E4060" w:rsidP="009D051E">
            <w:pPr>
              <w:spacing w:after="0" w:line="240" w:lineRule="auto"/>
              <w:jc w:val="center"/>
              <w:rPr>
                <w:rFonts w:eastAsia="Times New Roman"/>
                <w:b/>
                <w:color w:val="000000"/>
                <w:sz w:val="16"/>
                <w:szCs w:val="16"/>
                <w:lang w:eastAsia="es-MX"/>
              </w:rPr>
            </w:pPr>
            <w:r w:rsidRPr="00A7325E">
              <w:rPr>
                <w:rFonts w:eastAsia="Times New Roman"/>
                <w:b/>
                <w:color w:val="000000"/>
                <w:sz w:val="16"/>
                <w:szCs w:val="16"/>
                <w:lang w:eastAsia="es-MX"/>
              </w:rPr>
              <w:t>feb</w:t>
            </w:r>
          </w:p>
        </w:tc>
        <w:tc>
          <w:tcPr>
            <w:tcW w:w="884" w:type="dxa"/>
            <w:tcBorders>
              <w:top w:val="single" w:sz="4" w:space="0" w:color="auto"/>
              <w:left w:val="nil"/>
              <w:bottom w:val="single" w:sz="4" w:space="0" w:color="auto"/>
              <w:right w:val="single" w:sz="4" w:space="0" w:color="auto"/>
            </w:tcBorders>
            <w:shd w:val="clear" w:color="auto" w:fill="auto"/>
            <w:noWrap/>
            <w:vAlign w:val="bottom"/>
            <w:hideMark/>
          </w:tcPr>
          <w:p w14:paraId="494A237F" w14:textId="77777777" w:rsidR="009E4060" w:rsidRPr="00A7325E" w:rsidRDefault="009E4060" w:rsidP="009D051E">
            <w:pPr>
              <w:spacing w:after="0" w:line="240" w:lineRule="auto"/>
              <w:jc w:val="center"/>
              <w:rPr>
                <w:rFonts w:eastAsia="Times New Roman"/>
                <w:b/>
                <w:color w:val="000000"/>
                <w:sz w:val="16"/>
                <w:szCs w:val="16"/>
                <w:lang w:eastAsia="es-MX"/>
              </w:rPr>
            </w:pPr>
            <w:r w:rsidRPr="00A7325E">
              <w:rPr>
                <w:rFonts w:eastAsia="Times New Roman"/>
                <w:b/>
                <w:color w:val="000000"/>
                <w:sz w:val="16"/>
                <w:szCs w:val="16"/>
                <w:lang w:eastAsia="es-MX"/>
              </w:rPr>
              <w:t>Mar</w:t>
            </w:r>
          </w:p>
        </w:tc>
        <w:tc>
          <w:tcPr>
            <w:tcW w:w="991" w:type="dxa"/>
            <w:tcBorders>
              <w:top w:val="single" w:sz="4" w:space="0" w:color="auto"/>
              <w:left w:val="nil"/>
              <w:bottom w:val="single" w:sz="4" w:space="0" w:color="auto"/>
              <w:right w:val="single" w:sz="4" w:space="0" w:color="auto"/>
            </w:tcBorders>
            <w:shd w:val="clear" w:color="auto" w:fill="auto"/>
            <w:noWrap/>
            <w:vAlign w:val="bottom"/>
            <w:hideMark/>
          </w:tcPr>
          <w:p w14:paraId="3C4089D7" w14:textId="77777777" w:rsidR="009E4060" w:rsidRPr="00A7325E" w:rsidRDefault="009E4060" w:rsidP="009D051E">
            <w:pPr>
              <w:spacing w:after="0" w:line="240" w:lineRule="auto"/>
              <w:jc w:val="center"/>
              <w:rPr>
                <w:rFonts w:eastAsia="Times New Roman"/>
                <w:b/>
                <w:color w:val="000000"/>
                <w:sz w:val="16"/>
                <w:szCs w:val="16"/>
                <w:lang w:eastAsia="es-MX"/>
              </w:rPr>
            </w:pPr>
            <w:r w:rsidRPr="00A7325E">
              <w:rPr>
                <w:rFonts w:eastAsia="Times New Roman"/>
                <w:b/>
                <w:color w:val="000000"/>
                <w:sz w:val="16"/>
                <w:szCs w:val="16"/>
                <w:lang w:eastAsia="es-MX"/>
              </w:rPr>
              <w:t>abr</w:t>
            </w:r>
          </w:p>
        </w:tc>
        <w:tc>
          <w:tcPr>
            <w:tcW w:w="990" w:type="dxa"/>
            <w:tcBorders>
              <w:top w:val="single" w:sz="4" w:space="0" w:color="auto"/>
              <w:left w:val="nil"/>
              <w:bottom w:val="single" w:sz="4" w:space="0" w:color="auto"/>
              <w:right w:val="single" w:sz="4" w:space="0" w:color="auto"/>
            </w:tcBorders>
            <w:shd w:val="clear" w:color="auto" w:fill="auto"/>
            <w:noWrap/>
            <w:vAlign w:val="bottom"/>
            <w:hideMark/>
          </w:tcPr>
          <w:p w14:paraId="12F4DA9E" w14:textId="77777777" w:rsidR="009E4060" w:rsidRPr="00A7325E" w:rsidRDefault="009E4060" w:rsidP="009D051E">
            <w:pPr>
              <w:spacing w:after="0" w:line="240" w:lineRule="auto"/>
              <w:jc w:val="center"/>
              <w:rPr>
                <w:rFonts w:eastAsia="Times New Roman"/>
                <w:b/>
                <w:color w:val="000000"/>
                <w:sz w:val="16"/>
                <w:szCs w:val="16"/>
                <w:lang w:eastAsia="es-MX"/>
              </w:rPr>
            </w:pPr>
            <w:proofErr w:type="spellStart"/>
            <w:r w:rsidRPr="00A7325E">
              <w:rPr>
                <w:rFonts w:eastAsia="Times New Roman"/>
                <w:b/>
                <w:color w:val="000000"/>
                <w:sz w:val="16"/>
                <w:szCs w:val="16"/>
                <w:lang w:eastAsia="es-MX"/>
              </w:rPr>
              <w:t>may</w:t>
            </w:r>
            <w:proofErr w:type="spellEnd"/>
          </w:p>
        </w:tc>
        <w:tc>
          <w:tcPr>
            <w:tcW w:w="884" w:type="dxa"/>
            <w:tcBorders>
              <w:top w:val="single" w:sz="4" w:space="0" w:color="auto"/>
              <w:left w:val="nil"/>
              <w:bottom w:val="single" w:sz="4" w:space="0" w:color="auto"/>
              <w:right w:val="single" w:sz="4" w:space="0" w:color="auto"/>
            </w:tcBorders>
            <w:shd w:val="clear" w:color="auto" w:fill="auto"/>
            <w:noWrap/>
            <w:vAlign w:val="bottom"/>
            <w:hideMark/>
          </w:tcPr>
          <w:p w14:paraId="5673AD3F" w14:textId="77777777" w:rsidR="009E4060" w:rsidRPr="00A7325E" w:rsidRDefault="009E4060" w:rsidP="009D051E">
            <w:pPr>
              <w:spacing w:after="0" w:line="240" w:lineRule="auto"/>
              <w:jc w:val="center"/>
              <w:rPr>
                <w:rFonts w:eastAsia="Times New Roman"/>
                <w:b/>
                <w:color w:val="000000"/>
                <w:sz w:val="16"/>
                <w:szCs w:val="16"/>
                <w:lang w:eastAsia="es-MX"/>
              </w:rPr>
            </w:pPr>
            <w:r w:rsidRPr="00A7325E">
              <w:rPr>
                <w:rFonts w:eastAsia="Times New Roman"/>
                <w:b/>
                <w:color w:val="000000"/>
                <w:sz w:val="16"/>
                <w:szCs w:val="16"/>
                <w:lang w:eastAsia="es-MX"/>
              </w:rPr>
              <w:t>jun</w:t>
            </w:r>
          </w:p>
        </w:tc>
        <w:tc>
          <w:tcPr>
            <w:tcW w:w="884" w:type="dxa"/>
            <w:tcBorders>
              <w:top w:val="single" w:sz="4" w:space="0" w:color="auto"/>
              <w:left w:val="nil"/>
              <w:bottom w:val="single" w:sz="4" w:space="0" w:color="auto"/>
              <w:right w:val="single" w:sz="4" w:space="0" w:color="auto"/>
            </w:tcBorders>
            <w:shd w:val="clear" w:color="auto" w:fill="auto"/>
            <w:noWrap/>
            <w:vAlign w:val="bottom"/>
            <w:hideMark/>
          </w:tcPr>
          <w:p w14:paraId="2ECA3F87" w14:textId="77777777" w:rsidR="009E4060" w:rsidRPr="00A7325E" w:rsidRDefault="009E4060" w:rsidP="009D051E">
            <w:pPr>
              <w:spacing w:after="0" w:line="240" w:lineRule="auto"/>
              <w:jc w:val="center"/>
              <w:rPr>
                <w:rFonts w:eastAsia="Times New Roman"/>
                <w:b/>
                <w:color w:val="000000"/>
                <w:sz w:val="16"/>
                <w:szCs w:val="16"/>
                <w:lang w:eastAsia="es-MX"/>
              </w:rPr>
            </w:pPr>
            <w:r w:rsidRPr="00A7325E">
              <w:rPr>
                <w:rFonts w:eastAsia="Times New Roman"/>
                <w:b/>
                <w:color w:val="000000"/>
                <w:sz w:val="16"/>
                <w:szCs w:val="16"/>
                <w:lang w:eastAsia="es-MX"/>
              </w:rPr>
              <w:t>jul</w:t>
            </w:r>
          </w:p>
        </w:tc>
        <w:tc>
          <w:tcPr>
            <w:tcW w:w="870" w:type="dxa"/>
            <w:tcBorders>
              <w:top w:val="single" w:sz="4" w:space="0" w:color="auto"/>
              <w:left w:val="nil"/>
              <w:bottom w:val="single" w:sz="4" w:space="0" w:color="auto"/>
              <w:right w:val="single" w:sz="4" w:space="0" w:color="auto"/>
            </w:tcBorders>
            <w:shd w:val="clear" w:color="auto" w:fill="auto"/>
            <w:noWrap/>
            <w:vAlign w:val="bottom"/>
            <w:hideMark/>
          </w:tcPr>
          <w:p w14:paraId="1FF3D844" w14:textId="77777777" w:rsidR="009E4060" w:rsidRPr="00A7325E" w:rsidRDefault="009E4060" w:rsidP="009D051E">
            <w:pPr>
              <w:spacing w:after="0" w:line="240" w:lineRule="auto"/>
              <w:jc w:val="center"/>
              <w:rPr>
                <w:rFonts w:eastAsia="Times New Roman"/>
                <w:b/>
                <w:color w:val="000000"/>
                <w:sz w:val="16"/>
                <w:szCs w:val="16"/>
                <w:lang w:eastAsia="es-MX"/>
              </w:rPr>
            </w:pPr>
            <w:proofErr w:type="spellStart"/>
            <w:r w:rsidRPr="00A7325E">
              <w:rPr>
                <w:rFonts w:eastAsia="Times New Roman"/>
                <w:b/>
                <w:color w:val="000000"/>
                <w:sz w:val="16"/>
                <w:szCs w:val="16"/>
                <w:lang w:eastAsia="es-MX"/>
              </w:rPr>
              <w:t>ago</w:t>
            </w:r>
            <w:proofErr w:type="spellEnd"/>
          </w:p>
        </w:tc>
        <w:tc>
          <w:tcPr>
            <w:tcW w:w="870" w:type="dxa"/>
            <w:tcBorders>
              <w:top w:val="single" w:sz="4" w:space="0" w:color="auto"/>
              <w:left w:val="nil"/>
              <w:bottom w:val="single" w:sz="4" w:space="0" w:color="auto"/>
              <w:right w:val="single" w:sz="4" w:space="0" w:color="auto"/>
            </w:tcBorders>
            <w:shd w:val="clear" w:color="auto" w:fill="auto"/>
            <w:noWrap/>
            <w:vAlign w:val="bottom"/>
            <w:hideMark/>
          </w:tcPr>
          <w:p w14:paraId="68BC6159" w14:textId="77777777" w:rsidR="009E4060" w:rsidRPr="00A7325E" w:rsidRDefault="009E4060" w:rsidP="009D051E">
            <w:pPr>
              <w:spacing w:after="0" w:line="240" w:lineRule="auto"/>
              <w:jc w:val="center"/>
              <w:rPr>
                <w:rFonts w:eastAsia="Times New Roman"/>
                <w:b/>
                <w:color w:val="000000"/>
                <w:sz w:val="16"/>
                <w:szCs w:val="16"/>
                <w:lang w:eastAsia="es-MX"/>
              </w:rPr>
            </w:pPr>
            <w:proofErr w:type="spellStart"/>
            <w:r w:rsidRPr="00A7325E">
              <w:rPr>
                <w:rFonts w:eastAsia="Times New Roman"/>
                <w:b/>
                <w:color w:val="000000"/>
                <w:sz w:val="16"/>
                <w:szCs w:val="16"/>
                <w:lang w:eastAsia="es-MX"/>
              </w:rPr>
              <w:t>sep</w:t>
            </w:r>
            <w:proofErr w:type="spellEnd"/>
          </w:p>
        </w:tc>
        <w:tc>
          <w:tcPr>
            <w:tcW w:w="884" w:type="dxa"/>
            <w:tcBorders>
              <w:top w:val="single" w:sz="4" w:space="0" w:color="auto"/>
              <w:left w:val="nil"/>
              <w:bottom w:val="single" w:sz="4" w:space="0" w:color="auto"/>
              <w:right w:val="single" w:sz="4" w:space="0" w:color="auto"/>
            </w:tcBorders>
            <w:shd w:val="clear" w:color="auto" w:fill="auto"/>
            <w:noWrap/>
            <w:vAlign w:val="bottom"/>
            <w:hideMark/>
          </w:tcPr>
          <w:p w14:paraId="1DEF7976" w14:textId="77777777" w:rsidR="009E4060" w:rsidRPr="00A7325E" w:rsidRDefault="009E4060" w:rsidP="009D051E">
            <w:pPr>
              <w:spacing w:after="0" w:line="240" w:lineRule="auto"/>
              <w:jc w:val="center"/>
              <w:rPr>
                <w:rFonts w:eastAsia="Times New Roman"/>
                <w:b/>
                <w:color w:val="000000"/>
                <w:sz w:val="16"/>
                <w:szCs w:val="16"/>
                <w:lang w:eastAsia="es-MX"/>
              </w:rPr>
            </w:pPr>
            <w:r w:rsidRPr="00A7325E">
              <w:rPr>
                <w:rFonts w:eastAsia="Times New Roman"/>
                <w:b/>
                <w:color w:val="000000"/>
                <w:sz w:val="16"/>
                <w:szCs w:val="16"/>
                <w:lang w:eastAsia="es-MX"/>
              </w:rPr>
              <w:t>oct</w:t>
            </w:r>
          </w:p>
        </w:tc>
        <w:tc>
          <w:tcPr>
            <w:tcW w:w="870" w:type="dxa"/>
            <w:tcBorders>
              <w:top w:val="single" w:sz="4" w:space="0" w:color="auto"/>
              <w:left w:val="nil"/>
              <w:bottom w:val="single" w:sz="4" w:space="0" w:color="auto"/>
              <w:right w:val="single" w:sz="4" w:space="0" w:color="auto"/>
            </w:tcBorders>
            <w:shd w:val="clear" w:color="auto" w:fill="auto"/>
            <w:noWrap/>
            <w:vAlign w:val="bottom"/>
            <w:hideMark/>
          </w:tcPr>
          <w:p w14:paraId="07136D73" w14:textId="77777777" w:rsidR="009E4060" w:rsidRPr="00A7325E" w:rsidRDefault="009E4060" w:rsidP="009D051E">
            <w:pPr>
              <w:spacing w:after="0" w:line="240" w:lineRule="auto"/>
              <w:jc w:val="center"/>
              <w:rPr>
                <w:rFonts w:eastAsia="Times New Roman"/>
                <w:b/>
                <w:color w:val="000000"/>
                <w:sz w:val="16"/>
                <w:szCs w:val="16"/>
                <w:lang w:eastAsia="es-MX"/>
              </w:rPr>
            </w:pPr>
            <w:r w:rsidRPr="00A7325E">
              <w:rPr>
                <w:rFonts w:eastAsia="Times New Roman"/>
                <w:b/>
                <w:color w:val="000000"/>
                <w:sz w:val="16"/>
                <w:szCs w:val="16"/>
                <w:lang w:eastAsia="es-MX"/>
              </w:rPr>
              <w:t>nov</w:t>
            </w:r>
          </w:p>
        </w:tc>
        <w:tc>
          <w:tcPr>
            <w:tcW w:w="870" w:type="dxa"/>
            <w:tcBorders>
              <w:top w:val="single" w:sz="4" w:space="0" w:color="auto"/>
              <w:left w:val="nil"/>
              <w:bottom w:val="single" w:sz="4" w:space="0" w:color="auto"/>
              <w:right w:val="single" w:sz="4" w:space="0" w:color="auto"/>
            </w:tcBorders>
            <w:shd w:val="clear" w:color="auto" w:fill="auto"/>
            <w:noWrap/>
            <w:vAlign w:val="bottom"/>
            <w:hideMark/>
          </w:tcPr>
          <w:p w14:paraId="0F5A967E" w14:textId="77777777" w:rsidR="009E4060" w:rsidRPr="00A7325E" w:rsidRDefault="009E4060" w:rsidP="009D051E">
            <w:pPr>
              <w:spacing w:after="0" w:line="240" w:lineRule="auto"/>
              <w:jc w:val="center"/>
              <w:rPr>
                <w:rFonts w:eastAsia="Times New Roman"/>
                <w:b/>
                <w:color w:val="000000"/>
                <w:sz w:val="16"/>
                <w:szCs w:val="16"/>
                <w:lang w:eastAsia="es-MX"/>
              </w:rPr>
            </w:pPr>
            <w:r w:rsidRPr="00A7325E">
              <w:rPr>
                <w:rFonts w:eastAsia="Times New Roman"/>
                <w:b/>
                <w:color w:val="000000"/>
                <w:sz w:val="16"/>
                <w:szCs w:val="16"/>
                <w:lang w:eastAsia="es-MX"/>
              </w:rPr>
              <w:t>dic</w:t>
            </w:r>
          </w:p>
        </w:tc>
      </w:tr>
      <w:tr w:rsidR="0019624D" w:rsidRPr="00A7325E" w14:paraId="1ED9FE51" w14:textId="77777777" w:rsidTr="00AA750B">
        <w:trPr>
          <w:trHeight w:val="476"/>
        </w:trPr>
        <w:tc>
          <w:tcPr>
            <w:tcW w:w="10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431C24" w14:textId="77777777" w:rsidR="0019624D" w:rsidRPr="00A7325E" w:rsidRDefault="0019624D" w:rsidP="0019624D">
            <w:pPr>
              <w:spacing w:after="0" w:line="240" w:lineRule="auto"/>
              <w:rPr>
                <w:rFonts w:eastAsia="Times New Roman"/>
                <w:b/>
                <w:sz w:val="14"/>
                <w:szCs w:val="14"/>
                <w:lang w:eastAsia="es-MX"/>
              </w:rPr>
            </w:pPr>
            <w:r w:rsidRPr="00A7325E">
              <w:rPr>
                <w:rFonts w:eastAsia="Times New Roman"/>
                <w:b/>
                <w:sz w:val="14"/>
                <w:szCs w:val="14"/>
                <w:lang w:eastAsia="es-MX"/>
              </w:rPr>
              <w:t>SUBSIDIO MENSUAL</w:t>
            </w:r>
          </w:p>
        </w:tc>
        <w:tc>
          <w:tcPr>
            <w:tcW w:w="870" w:type="dxa"/>
            <w:tcBorders>
              <w:top w:val="single" w:sz="4" w:space="0" w:color="auto"/>
              <w:left w:val="nil"/>
              <w:bottom w:val="single" w:sz="4" w:space="0" w:color="auto"/>
              <w:right w:val="single" w:sz="4" w:space="0" w:color="auto"/>
            </w:tcBorders>
            <w:shd w:val="clear" w:color="auto" w:fill="auto"/>
            <w:noWrap/>
            <w:vAlign w:val="bottom"/>
          </w:tcPr>
          <w:p w14:paraId="299B3366" w14:textId="101FAF3A" w:rsidR="0019624D" w:rsidRDefault="0019624D" w:rsidP="0019624D">
            <w:pPr>
              <w:rPr>
                <w:color w:val="000000"/>
                <w:sz w:val="16"/>
                <w:szCs w:val="16"/>
                <w:lang w:eastAsia="es-MX"/>
              </w:rPr>
            </w:pPr>
            <w:r>
              <w:rPr>
                <w:color w:val="000000"/>
                <w:sz w:val="16"/>
                <w:szCs w:val="16"/>
              </w:rPr>
              <w:t xml:space="preserve">   296,231.00 </w:t>
            </w:r>
          </w:p>
        </w:tc>
        <w:tc>
          <w:tcPr>
            <w:tcW w:w="870" w:type="dxa"/>
            <w:tcBorders>
              <w:top w:val="single" w:sz="4" w:space="0" w:color="auto"/>
              <w:left w:val="nil"/>
              <w:bottom w:val="single" w:sz="4" w:space="0" w:color="auto"/>
              <w:right w:val="single" w:sz="4" w:space="0" w:color="auto"/>
            </w:tcBorders>
            <w:shd w:val="clear" w:color="auto" w:fill="auto"/>
            <w:noWrap/>
            <w:vAlign w:val="bottom"/>
          </w:tcPr>
          <w:p w14:paraId="420F8AE0" w14:textId="3F5C2A4E" w:rsidR="0019624D" w:rsidRDefault="0019624D" w:rsidP="0019624D">
            <w:pPr>
              <w:rPr>
                <w:color w:val="000000"/>
                <w:sz w:val="16"/>
                <w:szCs w:val="16"/>
              </w:rPr>
            </w:pPr>
            <w:r>
              <w:rPr>
                <w:color w:val="000000"/>
                <w:sz w:val="16"/>
                <w:szCs w:val="16"/>
              </w:rPr>
              <w:t xml:space="preserve">   296,231.00 </w:t>
            </w:r>
          </w:p>
        </w:tc>
        <w:tc>
          <w:tcPr>
            <w:tcW w:w="884" w:type="dxa"/>
            <w:tcBorders>
              <w:top w:val="single" w:sz="4" w:space="0" w:color="auto"/>
              <w:left w:val="nil"/>
              <w:bottom w:val="single" w:sz="4" w:space="0" w:color="auto"/>
              <w:right w:val="single" w:sz="4" w:space="0" w:color="auto"/>
            </w:tcBorders>
            <w:shd w:val="clear" w:color="auto" w:fill="auto"/>
            <w:noWrap/>
            <w:vAlign w:val="bottom"/>
          </w:tcPr>
          <w:p w14:paraId="694F8BCA" w14:textId="362F3F29" w:rsidR="0019624D" w:rsidRDefault="0019624D" w:rsidP="0019624D">
            <w:pPr>
              <w:rPr>
                <w:color w:val="000000"/>
                <w:sz w:val="16"/>
                <w:szCs w:val="16"/>
              </w:rPr>
            </w:pPr>
            <w:r>
              <w:rPr>
                <w:color w:val="000000"/>
                <w:sz w:val="16"/>
                <w:szCs w:val="16"/>
              </w:rPr>
              <w:t xml:space="preserve">   296,231.00 </w:t>
            </w:r>
          </w:p>
        </w:tc>
        <w:tc>
          <w:tcPr>
            <w:tcW w:w="991" w:type="dxa"/>
            <w:tcBorders>
              <w:top w:val="single" w:sz="4" w:space="0" w:color="auto"/>
              <w:left w:val="nil"/>
              <w:bottom w:val="single" w:sz="4" w:space="0" w:color="auto"/>
              <w:right w:val="single" w:sz="4" w:space="0" w:color="auto"/>
            </w:tcBorders>
            <w:shd w:val="clear" w:color="auto" w:fill="auto"/>
            <w:noWrap/>
            <w:vAlign w:val="bottom"/>
          </w:tcPr>
          <w:p w14:paraId="2BB2AB1C" w14:textId="2FB80279" w:rsidR="0019624D" w:rsidRDefault="0019624D" w:rsidP="0019624D">
            <w:pPr>
              <w:rPr>
                <w:color w:val="000000"/>
                <w:sz w:val="16"/>
                <w:szCs w:val="16"/>
              </w:rPr>
            </w:pPr>
            <w:r>
              <w:rPr>
                <w:color w:val="000000"/>
                <w:sz w:val="16"/>
                <w:szCs w:val="16"/>
              </w:rPr>
              <w:t xml:space="preserve">       296,231.00 </w:t>
            </w:r>
          </w:p>
        </w:tc>
        <w:tc>
          <w:tcPr>
            <w:tcW w:w="990" w:type="dxa"/>
            <w:tcBorders>
              <w:top w:val="single" w:sz="4" w:space="0" w:color="auto"/>
              <w:left w:val="nil"/>
              <w:bottom w:val="single" w:sz="4" w:space="0" w:color="auto"/>
              <w:right w:val="single" w:sz="4" w:space="0" w:color="auto"/>
            </w:tcBorders>
            <w:shd w:val="clear" w:color="auto" w:fill="auto"/>
            <w:noWrap/>
            <w:vAlign w:val="bottom"/>
          </w:tcPr>
          <w:p w14:paraId="005B2C24" w14:textId="59245883" w:rsidR="0019624D" w:rsidRDefault="0019624D" w:rsidP="0019624D">
            <w:pPr>
              <w:rPr>
                <w:color w:val="000000"/>
                <w:sz w:val="16"/>
                <w:szCs w:val="16"/>
              </w:rPr>
            </w:pPr>
            <w:r>
              <w:rPr>
                <w:color w:val="000000"/>
                <w:sz w:val="16"/>
                <w:szCs w:val="16"/>
              </w:rPr>
              <w:t xml:space="preserve">   296,231.00 </w:t>
            </w:r>
          </w:p>
        </w:tc>
        <w:tc>
          <w:tcPr>
            <w:tcW w:w="884" w:type="dxa"/>
            <w:tcBorders>
              <w:top w:val="single" w:sz="4" w:space="0" w:color="auto"/>
              <w:left w:val="nil"/>
              <w:bottom w:val="single" w:sz="4" w:space="0" w:color="auto"/>
              <w:right w:val="single" w:sz="4" w:space="0" w:color="auto"/>
            </w:tcBorders>
            <w:shd w:val="clear" w:color="auto" w:fill="auto"/>
            <w:noWrap/>
            <w:vAlign w:val="bottom"/>
          </w:tcPr>
          <w:p w14:paraId="44B901D2" w14:textId="426DD77A" w:rsidR="0019624D" w:rsidRDefault="0019624D" w:rsidP="0019624D">
            <w:pPr>
              <w:rPr>
                <w:color w:val="000000"/>
                <w:sz w:val="16"/>
                <w:szCs w:val="16"/>
              </w:rPr>
            </w:pPr>
            <w:r>
              <w:rPr>
                <w:color w:val="000000"/>
                <w:sz w:val="16"/>
                <w:szCs w:val="16"/>
              </w:rPr>
              <w:t xml:space="preserve">   296,231.00 </w:t>
            </w:r>
          </w:p>
        </w:tc>
        <w:tc>
          <w:tcPr>
            <w:tcW w:w="884" w:type="dxa"/>
            <w:tcBorders>
              <w:top w:val="single" w:sz="4" w:space="0" w:color="auto"/>
              <w:left w:val="nil"/>
              <w:bottom w:val="single" w:sz="4" w:space="0" w:color="auto"/>
              <w:right w:val="single" w:sz="4" w:space="0" w:color="auto"/>
            </w:tcBorders>
            <w:shd w:val="clear" w:color="auto" w:fill="auto"/>
            <w:noWrap/>
            <w:vAlign w:val="bottom"/>
          </w:tcPr>
          <w:p w14:paraId="0887BD98" w14:textId="3F6C884A" w:rsidR="0019624D" w:rsidRDefault="0019624D" w:rsidP="0019624D">
            <w:pPr>
              <w:rPr>
                <w:color w:val="000000"/>
                <w:sz w:val="16"/>
                <w:szCs w:val="16"/>
              </w:rPr>
            </w:pPr>
            <w:r>
              <w:rPr>
                <w:color w:val="000000"/>
                <w:sz w:val="16"/>
                <w:szCs w:val="16"/>
              </w:rPr>
              <w:t xml:space="preserve">   296,231.00 </w:t>
            </w:r>
          </w:p>
        </w:tc>
        <w:tc>
          <w:tcPr>
            <w:tcW w:w="870" w:type="dxa"/>
            <w:tcBorders>
              <w:top w:val="single" w:sz="4" w:space="0" w:color="auto"/>
              <w:left w:val="nil"/>
              <w:bottom w:val="single" w:sz="4" w:space="0" w:color="auto"/>
              <w:right w:val="single" w:sz="4" w:space="0" w:color="auto"/>
            </w:tcBorders>
            <w:shd w:val="clear" w:color="auto" w:fill="auto"/>
            <w:noWrap/>
            <w:vAlign w:val="bottom"/>
          </w:tcPr>
          <w:p w14:paraId="5A812C16" w14:textId="6319D9E6" w:rsidR="0019624D" w:rsidRDefault="0019624D" w:rsidP="0019624D">
            <w:pPr>
              <w:rPr>
                <w:color w:val="000000"/>
                <w:sz w:val="16"/>
                <w:szCs w:val="16"/>
              </w:rPr>
            </w:pPr>
            <w:r>
              <w:rPr>
                <w:color w:val="000000"/>
                <w:sz w:val="16"/>
                <w:szCs w:val="16"/>
              </w:rPr>
              <w:t xml:space="preserve">   296,231.00 </w:t>
            </w:r>
          </w:p>
        </w:tc>
        <w:tc>
          <w:tcPr>
            <w:tcW w:w="870" w:type="dxa"/>
            <w:tcBorders>
              <w:top w:val="single" w:sz="4" w:space="0" w:color="auto"/>
              <w:left w:val="nil"/>
              <w:bottom w:val="single" w:sz="4" w:space="0" w:color="auto"/>
              <w:right w:val="single" w:sz="4" w:space="0" w:color="auto"/>
            </w:tcBorders>
            <w:shd w:val="clear" w:color="auto" w:fill="auto"/>
            <w:noWrap/>
            <w:vAlign w:val="bottom"/>
          </w:tcPr>
          <w:p w14:paraId="288526DA" w14:textId="4D73BB1F" w:rsidR="0019624D" w:rsidRDefault="0019624D" w:rsidP="0019624D">
            <w:pPr>
              <w:rPr>
                <w:color w:val="000000"/>
                <w:sz w:val="16"/>
                <w:szCs w:val="16"/>
              </w:rPr>
            </w:pPr>
            <w:r>
              <w:rPr>
                <w:color w:val="000000"/>
                <w:sz w:val="16"/>
                <w:szCs w:val="16"/>
              </w:rPr>
              <w:t xml:space="preserve">   296,231.00 </w:t>
            </w:r>
          </w:p>
        </w:tc>
        <w:tc>
          <w:tcPr>
            <w:tcW w:w="884" w:type="dxa"/>
            <w:tcBorders>
              <w:top w:val="single" w:sz="4" w:space="0" w:color="auto"/>
              <w:left w:val="nil"/>
              <w:bottom w:val="single" w:sz="4" w:space="0" w:color="auto"/>
              <w:right w:val="single" w:sz="4" w:space="0" w:color="auto"/>
            </w:tcBorders>
            <w:shd w:val="clear" w:color="auto" w:fill="auto"/>
            <w:noWrap/>
            <w:vAlign w:val="bottom"/>
          </w:tcPr>
          <w:p w14:paraId="17305164" w14:textId="4F102EAB" w:rsidR="0019624D" w:rsidRDefault="0019624D" w:rsidP="0019624D">
            <w:pPr>
              <w:rPr>
                <w:color w:val="000000"/>
                <w:sz w:val="16"/>
                <w:szCs w:val="16"/>
              </w:rPr>
            </w:pPr>
            <w:r>
              <w:rPr>
                <w:color w:val="000000"/>
                <w:sz w:val="16"/>
                <w:szCs w:val="16"/>
              </w:rPr>
              <w:t xml:space="preserve">   296,231.00 </w:t>
            </w:r>
          </w:p>
        </w:tc>
        <w:tc>
          <w:tcPr>
            <w:tcW w:w="870" w:type="dxa"/>
            <w:tcBorders>
              <w:top w:val="single" w:sz="4" w:space="0" w:color="auto"/>
              <w:left w:val="nil"/>
              <w:bottom w:val="single" w:sz="4" w:space="0" w:color="auto"/>
              <w:right w:val="single" w:sz="4" w:space="0" w:color="auto"/>
            </w:tcBorders>
            <w:shd w:val="clear" w:color="auto" w:fill="auto"/>
            <w:noWrap/>
            <w:vAlign w:val="bottom"/>
          </w:tcPr>
          <w:p w14:paraId="33AF14CA" w14:textId="0769AF6B" w:rsidR="0019624D" w:rsidRDefault="0019624D" w:rsidP="0019624D">
            <w:pPr>
              <w:rPr>
                <w:color w:val="000000"/>
                <w:sz w:val="16"/>
                <w:szCs w:val="16"/>
              </w:rPr>
            </w:pPr>
            <w:r>
              <w:rPr>
                <w:color w:val="000000"/>
                <w:sz w:val="16"/>
                <w:szCs w:val="16"/>
              </w:rPr>
              <w:t xml:space="preserve">   296,231.00 </w:t>
            </w:r>
          </w:p>
        </w:tc>
        <w:tc>
          <w:tcPr>
            <w:tcW w:w="870" w:type="dxa"/>
            <w:tcBorders>
              <w:top w:val="single" w:sz="4" w:space="0" w:color="auto"/>
              <w:left w:val="nil"/>
              <w:bottom w:val="single" w:sz="4" w:space="0" w:color="auto"/>
              <w:right w:val="single" w:sz="4" w:space="0" w:color="auto"/>
            </w:tcBorders>
            <w:shd w:val="clear" w:color="auto" w:fill="auto"/>
            <w:noWrap/>
            <w:vAlign w:val="bottom"/>
          </w:tcPr>
          <w:p w14:paraId="5EBD4A58" w14:textId="249C789B" w:rsidR="0019624D" w:rsidRDefault="0019624D" w:rsidP="0019624D">
            <w:pPr>
              <w:rPr>
                <w:color w:val="000000"/>
                <w:sz w:val="16"/>
                <w:szCs w:val="16"/>
              </w:rPr>
            </w:pPr>
            <w:r>
              <w:rPr>
                <w:color w:val="000000"/>
                <w:sz w:val="16"/>
                <w:szCs w:val="16"/>
              </w:rPr>
              <w:t xml:space="preserve">   297,273.00 </w:t>
            </w:r>
          </w:p>
        </w:tc>
      </w:tr>
      <w:tr w:rsidR="009E4060" w:rsidRPr="00A7325E" w14:paraId="3DE0C087" w14:textId="77777777" w:rsidTr="00AA750B">
        <w:trPr>
          <w:trHeight w:val="300"/>
        </w:trPr>
        <w:tc>
          <w:tcPr>
            <w:tcW w:w="1038" w:type="dxa"/>
            <w:tcBorders>
              <w:top w:val="single" w:sz="4" w:space="0" w:color="auto"/>
              <w:left w:val="single" w:sz="4" w:space="0" w:color="auto"/>
              <w:bottom w:val="single" w:sz="4" w:space="0" w:color="auto"/>
              <w:right w:val="single" w:sz="4" w:space="0" w:color="auto"/>
            </w:tcBorders>
            <w:shd w:val="clear" w:color="auto" w:fill="auto"/>
            <w:vAlign w:val="center"/>
          </w:tcPr>
          <w:p w14:paraId="2BFE35EE" w14:textId="77777777" w:rsidR="009E4060" w:rsidRDefault="009E4060" w:rsidP="009D051E">
            <w:pPr>
              <w:spacing w:after="0" w:line="240" w:lineRule="auto"/>
              <w:rPr>
                <w:rFonts w:eastAsia="Times New Roman"/>
                <w:b/>
                <w:sz w:val="14"/>
                <w:szCs w:val="14"/>
                <w:lang w:eastAsia="es-MX"/>
              </w:rPr>
            </w:pPr>
            <w:r>
              <w:rPr>
                <w:rFonts w:eastAsia="Times New Roman"/>
                <w:b/>
                <w:sz w:val="14"/>
                <w:szCs w:val="14"/>
                <w:lang w:eastAsia="es-MX"/>
              </w:rPr>
              <w:t>CONVENIO CON SABOR A CELAYA SECTUR</w:t>
            </w:r>
          </w:p>
        </w:tc>
        <w:tc>
          <w:tcPr>
            <w:tcW w:w="870" w:type="dxa"/>
            <w:tcBorders>
              <w:top w:val="single" w:sz="4" w:space="0" w:color="auto"/>
              <w:left w:val="nil"/>
              <w:bottom w:val="single" w:sz="4" w:space="0" w:color="auto"/>
              <w:right w:val="single" w:sz="4" w:space="0" w:color="auto"/>
            </w:tcBorders>
            <w:shd w:val="clear" w:color="auto" w:fill="auto"/>
            <w:noWrap/>
            <w:vAlign w:val="bottom"/>
          </w:tcPr>
          <w:p w14:paraId="5267B065" w14:textId="77777777" w:rsidR="009E4060" w:rsidRPr="00A7325E" w:rsidRDefault="009E4060" w:rsidP="009D051E">
            <w:pPr>
              <w:spacing w:after="0" w:line="240" w:lineRule="auto"/>
              <w:jc w:val="right"/>
              <w:rPr>
                <w:rFonts w:eastAsia="Times New Roman"/>
                <w:color w:val="000000"/>
                <w:sz w:val="14"/>
                <w:szCs w:val="14"/>
                <w:lang w:eastAsia="es-MX"/>
              </w:rPr>
            </w:pPr>
          </w:p>
        </w:tc>
        <w:tc>
          <w:tcPr>
            <w:tcW w:w="870" w:type="dxa"/>
            <w:tcBorders>
              <w:top w:val="single" w:sz="4" w:space="0" w:color="auto"/>
              <w:left w:val="nil"/>
              <w:bottom w:val="single" w:sz="4" w:space="0" w:color="auto"/>
              <w:right w:val="single" w:sz="4" w:space="0" w:color="auto"/>
            </w:tcBorders>
            <w:shd w:val="clear" w:color="auto" w:fill="auto"/>
            <w:noWrap/>
            <w:vAlign w:val="bottom"/>
          </w:tcPr>
          <w:p w14:paraId="6EE6F0B9" w14:textId="77777777" w:rsidR="009E4060" w:rsidRPr="00A7325E" w:rsidRDefault="009E4060" w:rsidP="009D051E">
            <w:pPr>
              <w:spacing w:after="0" w:line="240" w:lineRule="auto"/>
              <w:jc w:val="right"/>
              <w:rPr>
                <w:rFonts w:eastAsia="Times New Roman"/>
                <w:color w:val="000000"/>
                <w:sz w:val="14"/>
                <w:szCs w:val="14"/>
                <w:lang w:eastAsia="es-MX"/>
              </w:rPr>
            </w:pPr>
          </w:p>
        </w:tc>
        <w:tc>
          <w:tcPr>
            <w:tcW w:w="884" w:type="dxa"/>
            <w:tcBorders>
              <w:top w:val="single" w:sz="4" w:space="0" w:color="auto"/>
              <w:left w:val="nil"/>
              <w:bottom w:val="single" w:sz="4" w:space="0" w:color="auto"/>
              <w:right w:val="single" w:sz="4" w:space="0" w:color="auto"/>
            </w:tcBorders>
            <w:shd w:val="clear" w:color="auto" w:fill="auto"/>
            <w:noWrap/>
            <w:vAlign w:val="bottom"/>
          </w:tcPr>
          <w:p w14:paraId="2CADE7D6" w14:textId="77777777" w:rsidR="009E4060" w:rsidRPr="00A7325E" w:rsidRDefault="009E4060" w:rsidP="009D051E">
            <w:pPr>
              <w:spacing w:after="0" w:line="240" w:lineRule="auto"/>
              <w:jc w:val="right"/>
              <w:rPr>
                <w:rFonts w:eastAsia="Times New Roman"/>
                <w:color w:val="000000"/>
                <w:sz w:val="14"/>
                <w:szCs w:val="14"/>
                <w:lang w:eastAsia="es-MX"/>
              </w:rPr>
            </w:pPr>
          </w:p>
        </w:tc>
        <w:tc>
          <w:tcPr>
            <w:tcW w:w="991" w:type="dxa"/>
            <w:tcBorders>
              <w:top w:val="single" w:sz="4" w:space="0" w:color="auto"/>
              <w:left w:val="nil"/>
              <w:bottom w:val="single" w:sz="4" w:space="0" w:color="auto"/>
              <w:right w:val="single" w:sz="4" w:space="0" w:color="auto"/>
            </w:tcBorders>
            <w:shd w:val="clear" w:color="auto" w:fill="auto"/>
            <w:noWrap/>
            <w:vAlign w:val="bottom"/>
          </w:tcPr>
          <w:p w14:paraId="26A3D5AF" w14:textId="77777777" w:rsidR="009E4060" w:rsidRPr="00373D09" w:rsidRDefault="009E4060" w:rsidP="009D051E">
            <w:pPr>
              <w:rPr>
                <w:color w:val="000000"/>
                <w:sz w:val="16"/>
                <w:szCs w:val="16"/>
              </w:rPr>
            </w:pPr>
          </w:p>
        </w:tc>
        <w:tc>
          <w:tcPr>
            <w:tcW w:w="990" w:type="dxa"/>
            <w:tcBorders>
              <w:top w:val="single" w:sz="4" w:space="0" w:color="auto"/>
              <w:left w:val="nil"/>
              <w:bottom w:val="single" w:sz="4" w:space="0" w:color="auto"/>
              <w:right w:val="single" w:sz="4" w:space="0" w:color="auto"/>
            </w:tcBorders>
            <w:shd w:val="clear" w:color="auto" w:fill="auto"/>
            <w:noWrap/>
            <w:vAlign w:val="bottom"/>
          </w:tcPr>
          <w:p w14:paraId="7649655A" w14:textId="2798C4F0" w:rsidR="009E4060" w:rsidRPr="00373D09" w:rsidRDefault="00AA750B" w:rsidP="009D051E">
            <w:pPr>
              <w:rPr>
                <w:color w:val="000000"/>
                <w:sz w:val="16"/>
                <w:szCs w:val="16"/>
              </w:rPr>
            </w:pPr>
            <w:r>
              <w:rPr>
                <w:color w:val="000000"/>
                <w:sz w:val="16"/>
                <w:szCs w:val="16"/>
              </w:rPr>
              <w:t>260,000.00</w:t>
            </w:r>
          </w:p>
        </w:tc>
        <w:tc>
          <w:tcPr>
            <w:tcW w:w="884" w:type="dxa"/>
            <w:tcBorders>
              <w:top w:val="single" w:sz="4" w:space="0" w:color="auto"/>
              <w:left w:val="nil"/>
              <w:bottom w:val="single" w:sz="4" w:space="0" w:color="auto"/>
              <w:right w:val="single" w:sz="4" w:space="0" w:color="auto"/>
            </w:tcBorders>
            <w:shd w:val="clear" w:color="auto" w:fill="auto"/>
            <w:noWrap/>
            <w:vAlign w:val="bottom"/>
          </w:tcPr>
          <w:p w14:paraId="78C2122C" w14:textId="77777777" w:rsidR="009E4060" w:rsidRPr="00373D09" w:rsidRDefault="009E4060" w:rsidP="009D051E">
            <w:pPr>
              <w:rPr>
                <w:color w:val="000000"/>
                <w:sz w:val="16"/>
                <w:szCs w:val="16"/>
              </w:rPr>
            </w:pPr>
          </w:p>
        </w:tc>
        <w:tc>
          <w:tcPr>
            <w:tcW w:w="884" w:type="dxa"/>
            <w:tcBorders>
              <w:top w:val="single" w:sz="4" w:space="0" w:color="auto"/>
              <w:left w:val="nil"/>
              <w:bottom w:val="single" w:sz="4" w:space="0" w:color="auto"/>
              <w:right w:val="single" w:sz="4" w:space="0" w:color="auto"/>
            </w:tcBorders>
            <w:shd w:val="clear" w:color="auto" w:fill="auto"/>
            <w:noWrap/>
            <w:vAlign w:val="bottom"/>
          </w:tcPr>
          <w:p w14:paraId="48401227" w14:textId="77777777" w:rsidR="009E4060" w:rsidRPr="00373D09" w:rsidRDefault="009E4060" w:rsidP="009D051E">
            <w:pPr>
              <w:rPr>
                <w:color w:val="000000"/>
                <w:sz w:val="16"/>
                <w:szCs w:val="16"/>
              </w:rPr>
            </w:pPr>
          </w:p>
        </w:tc>
        <w:tc>
          <w:tcPr>
            <w:tcW w:w="870" w:type="dxa"/>
            <w:tcBorders>
              <w:top w:val="single" w:sz="4" w:space="0" w:color="auto"/>
              <w:left w:val="nil"/>
              <w:bottom w:val="single" w:sz="4" w:space="0" w:color="auto"/>
              <w:right w:val="single" w:sz="4" w:space="0" w:color="auto"/>
            </w:tcBorders>
            <w:shd w:val="clear" w:color="auto" w:fill="auto"/>
            <w:noWrap/>
            <w:vAlign w:val="bottom"/>
          </w:tcPr>
          <w:p w14:paraId="5D0538DC" w14:textId="77777777" w:rsidR="009E4060" w:rsidRPr="00373D09" w:rsidRDefault="009E4060" w:rsidP="009D051E">
            <w:pPr>
              <w:rPr>
                <w:color w:val="000000"/>
                <w:sz w:val="16"/>
                <w:szCs w:val="16"/>
              </w:rPr>
            </w:pPr>
          </w:p>
        </w:tc>
        <w:tc>
          <w:tcPr>
            <w:tcW w:w="870" w:type="dxa"/>
            <w:tcBorders>
              <w:top w:val="single" w:sz="4" w:space="0" w:color="auto"/>
              <w:left w:val="nil"/>
              <w:bottom w:val="single" w:sz="4" w:space="0" w:color="auto"/>
              <w:right w:val="single" w:sz="4" w:space="0" w:color="auto"/>
            </w:tcBorders>
            <w:shd w:val="clear" w:color="auto" w:fill="auto"/>
            <w:noWrap/>
            <w:vAlign w:val="bottom"/>
          </w:tcPr>
          <w:p w14:paraId="2C632FD5" w14:textId="77777777" w:rsidR="009E4060" w:rsidRPr="00373D09" w:rsidRDefault="009E4060" w:rsidP="009D051E">
            <w:pPr>
              <w:rPr>
                <w:color w:val="000000"/>
                <w:sz w:val="16"/>
                <w:szCs w:val="16"/>
              </w:rPr>
            </w:pPr>
          </w:p>
        </w:tc>
        <w:tc>
          <w:tcPr>
            <w:tcW w:w="884" w:type="dxa"/>
            <w:tcBorders>
              <w:top w:val="single" w:sz="4" w:space="0" w:color="auto"/>
              <w:left w:val="nil"/>
              <w:bottom w:val="single" w:sz="4" w:space="0" w:color="auto"/>
              <w:right w:val="single" w:sz="4" w:space="0" w:color="auto"/>
            </w:tcBorders>
            <w:shd w:val="clear" w:color="auto" w:fill="auto"/>
            <w:noWrap/>
            <w:vAlign w:val="bottom"/>
          </w:tcPr>
          <w:p w14:paraId="742EC509" w14:textId="77777777" w:rsidR="009E4060" w:rsidRPr="00373D09" w:rsidRDefault="009E4060" w:rsidP="009D051E">
            <w:pPr>
              <w:rPr>
                <w:color w:val="000000"/>
                <w:sz w:val="16"/>
                <w:szCs w:val="16"/>
              </w:rPr>
            </w:pPr>
          </w:p>
        </w:tc>
        <w:tc>
          <w:tcPr>
            <w:tcW w:w="870" w:type="dxa"/>
            <w:tcBorders>
              <w:top w:val="single" w:sz="4" w:space="0" w:color="auto"/>
              <w:left w:val="nil"/>
              <w:bottom w:val="single" w:sz="4" w:space="0" w:color="auto"/>
              <w:right w:val="single" w:sz="4" w:space="0" w:color="auto"/>
            </w:tcBorders>
            <w:shd w:val="clear" w:color="auto" w:fill="auto"/>
            <w:noWrap/>
            <w:vAlign w:val="bottom"/>
          </w:tcPr>
          <w:p w14:paraId="4149CF20" w14:textId="77777777" w:rsidR="009E4060" w:rsidRPr="00A7325E" w:rsidRDefault="009E4060" w:rsidP="009D051E">
            <w:pPr>
              <w:spacing w:after="0" w:line="240" w:lineRule="auto"/>
              <w:jc w:val="right"/>
              <w:rPr>
                <w:rFonts w:eastAsia="Times New Roman"/>
                <w:color w:val="000000"/>
                <w:sz w:val="14"/>
                <w:szCs w:val="14"/>
                <w:lang w:eastAsia="es-MX"/>
              </w:rPr>
            </w:pPr>
          </w:p>
        </w:tc>
        <w:tc>
          <w:tcPr>
            <w:tcW w:w="870" w:type="dxa"/>
            <w:tcBorders>
              <w:top w:val="single" w:sz="4" w:space="0" w:color="auto"/>
              <w:left w:val="nil"/>
              <w:bottom w:val="single" w:sz="4" w:space="0" w:color="auto"/>
              <w:right w:val="single" w:sz="4" w:space="0" w:color="auto"/>
            </w:tcBorders>
            <w:shd w:val="clear" w:color="auto" w:fill="auto"/>
            <w:noWrap/>
            <w:vAlign w:val="bottom"/>
          </w:tcPr>
          <w:p w14:paraId="479BC4FC" w14:textId="77777777" w:rsidR="009E4060" w:rsidRPr="00A7325E" w:rsidRDefault="009E4060" w:rsidP="009D051E">
            <w:pPr>
              <w:spacing w:after="0" w:line="240" w:lineRule="auto"/>
              <w:jc w:val="right"/>
              <w:rPr>
                <w:rFonts w:eastAsia="Times New Roman"/>
                <w:color w:val="000000"/>
                <w:sz w:val="14"/>
                <w:szCs w:val="14"/>
                <w:lang w:eastAsia="es-MX"/>
              </w:rPr>
            </w:pPr>
          </w:p>
        </w:tc>
      </w:tr>
      <w:tr w:rsidR="009E4060" w:rsidRPr="00A7325E" w14:paraId="3FCBA188" w14:textId="77777777" w:rsidTr="00AA750B">
        <w:trPr>
          <w:trHeight w:val="300"/>
        </w:trPr>
        <w:tc>
          <w:tcPr>
            <w:tcW w:w="1038" w:type="dxa"/>
            <w:tcBorders>
              <w:top w:val="single" w:sz="4" w:space="0" w:color="auto"/>
              <w:left w:val="single" w:sz="4" w:space="0" w:color="auto"/>
              <w:bottom w:val="single" w:sz="4" w:space="0" w:color="auto"/>
              <w:right w:val="single" w:sz="4" w:space="0" w:color="auto"/>
            </w:tcBorders>
            <w:shd w:val="clear" w:color="auto" w:fill="auto"/>
            <w:vAlign w:val="center"/>
          </w:tcPr>
          <w:p w14:paraId="7246D1BB" w14:textId="77777777" w:rsidR="009E4060" w:rsidRDefault="009E4060" w:rsidP="009D051E">
            <w:pPr>
              <w:spacing w:after="0" w:line="240" w:lineRule="auto"/>
              <w:rPr>
                <w:rFonts w:eastAsia="Times New Roman"/>
                <w:b/>
                <w:sz w:val="14"/>
                <w:szCs w:val="14"/>
                <w:lang w:eastAsia="es-MX"/>
              </w:rPr>
            </w:pPr>
            <w:r>
              <w:rPr>
                <w:rFonts w:eastAsia="Times New Roman"/>
                <w:b/>
                <w:sz w:val="14"/>
                <w:szCs w:val="14"/>
                <w:lang w:eastAsia="es-MX"/>
              </w:rPr>
              <w:t>CONVENIOS CON SABOR A CELAYA MUNICIPIO</w:t>
            </w:r>
          </w:p>
        </w:tc>
        <w:tc>
          <w:tcPr>
            <w:tcW w:w="870" w:type="dxa"/>
            <w:tcBorders>
              <w:top w:val="single" w:sz="4" w:space="0" w:color="auto"/>
              <w:left w:val="nil"/>
              <w:bottom w:val="single" w:sz="4" w:space="0" w:color="auto"/>
              <w:right w:val="single" w:sz="4" w:space="0" w:color="auto"/>
            </w:tcBorders>
            <w:shd w:val="clear" w:color="auto" w:fill="auto"/>
            <w:noWrap/>
            <w:vAlign w:val="bottom"/>
          </w:tcPr>
          <w:p w14:paraId="21E8F935" w14:textId="77777777" w:rsidR="009E4060" w:rsidRPr="00A7325E" w:rsidRDefault="009E4060" w:rsidP="009D051E">
            <w:pPr>
              <w:spacing w:after="0" w:line="240" w:lineRule="auto"/>
              <w:jc w:val="right"/>
              <w:rPr>
                <w:rFonts w:eastAsia="Times New Roman"/>
                <w:color w:val="000000"/>
                <w:sz w:val="14"/>
                <w:szCs w:val="14"/>
                <w:lang w:eastAsia="es-MX"/>
              </w:rPr>
            </w:pPr>
          </w:p>
        </w:tc>
        <w:tc>
          <w:tcPr>
            <w:tcW w:w="870" w:type="dxa"/>
            <w:tcBorders>
              <w:top w:val="single" w:sz="4" w:space="0" w:color="auto"/>
              <w:left w:val="nil"/>
              <w:bottom w:val="single" w:sz="4" w:space="0" w:color="auto"/>
              <w:right w:val="single" w:sz="4" w:space="0" w:color="auto"/>
            </w:tcBorders>
            <w:shd w:val="clear" w:color="auto" w:fill="auto"/>
            <w:noWrap/>
            <w:vAlign w:val="bottom"/>
          </w:tcPr>
          <w:p w14:paraId="01AD2CEA" w14:textId="77777777" w:rsidR="009E4060" w:rsidRPr="00A7325E" w:rsidRDefault="009E4060" w:rsidP="009D051E">
            <w:pPr>
              <w:spacing w:after="0" w:line="240" w:lineRule="auto"/>
              <w:jc w:val="right"/>
              <w:rPr>
                <w:rFonts w:eastAsia="Times New Roman"/>
                <w:color w:val="000000"/>
                <w:sz w:val="14"/>
                <w:szCs w:val="14"/>
                <w:lang w:eastAsia="es-MX"/>
              </w:rPr>
            </w:pPr>
          </w:p>
        </w:tc>
        <w:tc>
          <w:tcPr>
            <w:tcW w:w="884" w:type="dxa"/>
            <w:tcBorders>
              <w:top w:val="single" w:sz="4" w:space="0" w:color="auto"/>
              <w:left w:val="nil"/>
              <w:bottom w:val="single" w:sz="4" w:space="0" w:color="auto"/>
              <w:right w:val="single" w:sz="4" w:space="0" w:color="auto"/>
            </w:tcBorders>
            <w:shd w:val="clear" w:color="auto" w:fill="auto"/>
            <w:noWrap/>
            <w:vAlign w:val="bottom"/>
          </w:tcPr>
          <w:p w14:paraId="6BA0CB7F" w14:textId="77777777" w:rsidR="009E4060" w:rsidRPr="00A7325E" w:rsidRDefault="009E4060" w:rsidP="009D051E">
            <w:pPr>
              <w:spacing w:after="0" w:line="240" w:lineRule="auto"/>
              <w:jc w:val="right"/>
              <w:rPr>
                <w:rFonts w:eastAsia="Times New Roman"/>
                <w:color w:val="000000"/>
                <w:sz w:val="14"/>
                <w:szCs w:val="14"/>
                <w:lang w:eastAsia="es-MX"/>
              </w:rPr>
            </w:pPr>
          </w:p>
        </w:tc>
        <w:tc>
          <w:tcPr>
            <w:tcW w:w="991" w:type="dxa"/>
            <w:tcBorders>
              <w:top w:val="single" w:sz="4" w:space="0" w:color="auto"/>
              <w:left w:val="nil"/>
              <w:bottom w:val="single" w:sz="4" w:space="0" w:color="auto"/>
              <w:right w:val="single" w:sz="4" w:space="0" w:color="auto"/>
            </w:tcBorders>
            <w:shd w:val="clear" w:color="auto" w:fill="auto"/>
            <w:noWrap/>
            <w:vAlign w:val="bottom"/>
          </w:tcPr>
          <w:p w14:paraId="12ABB3B7" w14:textId="6C69379A" w:rsidR="009E4060" w:rsidRPr="00373D09" w:rsidRDefault="009E4060" w:rsidP="009D051E">
            <w:pPr>
              <w:rPr>
                <w:color w:val="000000"/>
                <w:sz w:val="16"/>
                <w:szCs w:val="16"/>
              </w:rPr>
            </w:pPr>
          </w:p>
        </w:tc>
        <w:tc>
          <w:tcPr>
            <w:tcW w:w="990" w:type="dxa"/>
            <w:tcBorders>
              <w:top w:val="single" w:sz="4" w:space="0" w:color="auto"/>
              <w:left w:val="nil"/>
              <w:bottom w:val="single" w:sz="4" w:space="0" w:color="auto"/>
              <w:right w:val="single" w:sz="4" w:space="0" w:color="auto"/>
            </w:tcBorders>
            <w:shd w:val="clear" w:color="auto" w:fill="auto"/>
            <w:noWrap/>
            <w:vAlign w:val="bottom"/>
          </w:tcPr>
          <w:p w14:paraId="601A1F29" w14:textId="77ED79DE" w:rsidR="009E4060" w:rsidRPr="00373D09" w:rsidRDefault="0010432F" w:rsidP="009D051E">
            <w:pPr>
              <w:rPr>
                <w:color w:val="000000"/>
                <w:sz w:val="16"/>
                <w:szCs w:val="16"/>
              </w:rPr>
            </w:pPr>
            <w:r w:rsidRPr="00373D09">
              <w:rPr>
                <w:color w:val="000000"/>
                <w:sz w:val="16"/>
                <w:szCs w:val="16"/>
              </w:rPr>
              <w:t>400,000.00</w:t>
            </w:r>
          </w:p>
        </w:tc>
        <w:tc>
          <w:tcPr>
            <w:tcW w:w="884" w:type="dxa"/>
            <w:tcBorders>
              <w:top w:val="single" w:sz="4" w:space="0" w:color="auto"/>
              <w:left w:val="nil"/>
              <w:bottom w:val="single" w:sz="4" w:space="0" w:color="auto"/>
              <w:right w:val="single" w:sz="4" w:space="0" w:color="auto"/>
            </w:tcBorders>
            <w:shd w:val="clear" w:color="auto" w:fill="auto"/>
            <w:noWrap/>
            <w:vAlign w:val="bottom"/>
          </w:tcPr>
          <w:p w14:paraId="652A6420" w14:textId="77777777" w:rsidR="009E4060" w:rsidRPr="00373D09" w:rsidRDefault="009E4060" w:rsidP="009D051E">
            <w:pPr>
              <w:rPr>
                <w:color w:val="000000"/>
                <w:sz w:val="16"/>
                <w:szCs w:val="16"/>
              </w:rPr>
            </w:pPr>
          </w:p>
        </w:tc>
        <w:tc>
          <w:tcPr>
            <w:tcW w:w="884" w:type="dxa"/>
            <w:tcBorders>
              <w:top w:val="single" w:sz="4" w:space="0" w:color="auto"/>
              <w:left w:val="nil"/>
              <w:bottom w:val="single" w:sz="4" w:space="0" w:color="auto"/>
              <w:right w:val="single" w:sz="4" w:space="0" w:color="auto"/>
            </w:tcBorders>
            <w:shd w:val="clear" w:color="auto" w:fill="auto"/>
            <w:noWrap/>
            <w:vAlign w:val="bottom"/>
          </w:tcPr>
          <w:p w14:paraId="264FFF9C" w14:textId="77777777" w:rsidR="009E4060" w:rsidRPr="00373D09" w:rsidRDefault="009E4060" w:rsidP="009D051E">
            <w:pPr>
              <w:rPr>
                <w:color w:val="000000"/>
                <w:sz w:val="16"/>
                <w:szCs w:val="16"/>
              </w:rPr>
            </w:pPr>
          </w:p>
        </w:tc>
        <w:tc>
          <w:tcPr>
            <w:tcW w:w="870" w:type="dxa"/>
            <w:tcBorders>
              <w:top w:val="single" w:sz="4" w:space="0" w:color="auto"/>
              <w:left w:val="nil"/>
              <w:bottom w:val="single" w:sz="4" w:space="0" w:color="auto"/>
              <w:right w:val="single" w:sz="4" w:space="0" w:color="auto"/>
            </w:tcBorders>
            <w:shd w:val="clear" w:color="auto" w:fill="auto"/>
            <w:noWrap/>
            <w:vAlign w:val="bottom"/>
          </w:tcPr>
          <w:p w14:paraId="660DD14C" w14:textId="77777777" w:rsidR="009E4060" w:rsidRPr="00373D09" w:rsidRDefault="009E4060" w:rsidP="009D051E">
            <w:pPr>
              <w:rPr>
                <w:color w:val="000000"/>
                <w:sz w:val="16"/>
                <w:szCs w:val="16"/>
              </w:rPr>
            </w:pPr>
          </w:p>
        </w:tc>
        <w:tc>
          <w:tcPr>
            <w:tcW w:w="870" w:type="dxa"/>
            <w:tcBorders>
              <w:top w:val="single" w:sz="4" w:space="0" w:color="auto"/>
              <w:left w:val="nil"/>
              <w:bottom w:val="single" w:sz="4" w:space="0" w:color="auto"/>
              <w:right w:val="single" w:sz="4" w:space="0" w:color="auto"/>
            </w:tcBorders>
            <w:shd w:val="clear" w:color="auto" w:fill="auto"/>
            <w:noWrap/>
            <w:vAlign w:val="bottom"/>
          </w:tcPr>
          <w:p w14:paraId="3B233158" w14:textId="77777777" w:rsidR="009E4060" w:rsidRPr="00373D09" w:rsidRDefault="009E4060" w:rsidP="009D051E">
            <w:pPr>
              <w:rPr>
                <w:color w:val="000000"/>
                <w:sz w:val="16"/>
                <w:szCs w:val="16"/>
              </w:rPr>
            </w:pPr>
          </w:p>
        </w:tc>
        <w:tc>
          <w:tcPr>
            <w:tcW w:w="884" w:type="dxa"/>
            <w:tcBorders>
              <w:top w:val="single" w:sz="4" w:space="0" w:color="auto"/>
              <w:left w:val="nil"/>
              <w:bottom w:val="single" w:sz="4" w:space="0" w:color="auto"/>
              <w:right w:val="single" w:sz="4" w:space="0" w:color="auto"/>
            </w:tcBorders>
            <w:shd w:val="clear" w:color="auto" w:fill="auto"/>
            <w:noWrap/>
            <w:vAlign w:val="bottom"/>
          </w:tcPr>
          <w:p w14:paraId="5028C38D" w14:textId="77777777" w:rsidR="009E4060" w:rsidRPr="00373D09" w:rsidRDefault="009E4060" w:rsidP="009D051E">
            <w:pPr>
              <w:rPr>
                <w:color w:val="000000"/>
                <w:sz w:val="16"/>
                <w:szCs w:val="16"/>
              </w:rPr>
            </w:pPr>
          </w:p>
        </w:tc>
        <w:tc>
          <w:tcPr>
            <w:tcW w:w="870" w:type="dxa"/>
            <w:tcBorders>
              <w:top w:val="single" w:sz="4" w:space="0" w:color="auto"/>
              <w:left w:val="nil"/>
              <w:bottom w:val="single" w:sz="4" w:space="0" w:color="auto"/>
              <w:right w:val="single" w:sz="4" w:space="0" w:color="auto"/>
            </w:tcBorders>
            <w:shd w:val="clear" w:color="auto" w:fill="auto"/>
            <w:noWrap/>
            <w:vAlign w:val="bottom"/>
          </w:tcPr>
          <w:p w14:paraId="46E2D61C" w14:textId="77777777" w:rsidR="009E4060" w:rsidRPr="00A7325E" w:rsidRDefault="009E4060" w:rsidP="009D051E">
            <w:pPr>
              <w:spacing w:after="0" w:line="240" w:lineRule="auto"/>
              <w:jc w:val="right"/>
              <w:rPr>
                <w:rFonts w:eastAsia="Times New Roman"/>
                <w:color w:val="000000"/>
                <w:sz w:val="14"/>
                <w:szCs w:val="14"/>
                <w:lang w:eastAsia="es-MX"/>
              </w:rPr>
            </w:pPr>
          </w:p>
        </w:tc>
        <w:tc>
          <w:tcPr>
            <w:tcW w:w="870" w:type="dxa"/>
            <w:tcBorders>
              <w:top w:val="single" w:sz="4" w:space="0" w:color="auto"/>
              <w:left w:val="nil"/>
              <w:bottom w:val="single" w:sz="4" w:space="0" w:color="auto"/>
              <w:right w:val="single" w:sz="4" w:space="0" w:color="auto"/>
            </w:tcBorders>
            <w:shd w:val="clear" w:color="auto" w:fill="auto"/>
            <w:noWrap/>
            <w:vAlign w:val="bottom"/>
          </w:tcPr>
          <w:p w14:paraId="073CBA81" w14:textId="77777777" w:rsidR="009E4060" w:rsidRPr="00A7325E" w:rsidRDefault="009E4060" w:rsidP="009D051E">
            <w:pPr>
              <w:spacing w:after="0" w:line="240" w:lineRule="auto"/>
              <w:jc w:val="right"/>
              <w:rPr>
                <w:rFonts w:eastAsia="Times New Roman"/>
                <w:color w:val="000000"/>
                <w:sz w:val="14"/>
                <w:szCs w:val="14"/>
                <w:lang w:eastAsia="es-MX"/>
              </w:rPr>
            </w:pPr>
          </w:p>
        </w:tc>
      </w:tr>
      <w:tr w:rsidR="009E4060" w:rsidRPr="00A7325E" w14:paraId="60E3ECAC" w14:textId="77777777" w:rsidTr="00AA750B">
        <w:trPr>
          <w:trHeight w:val="300"/>
        </w:trPr>
        <w:tc>
          <w:tcPr>
            <w:tcW w:w="1038" w:type="dxa"/>
            <w:tcBorders>
              <w:top w:val="single" w:sz="4" w:space="0" w:color="auto"/>
              <w:left w:val="single" w:sz="4" w:space="0" w:color="auto"/>
              <w:bottom w:val="single" w:sz="4" w:space="0" w:color="auto"/>
              <w:right w:val="single" w:sz="4" w:space="0" w:color="auto"/>
            </w:tcBorders>
            <w:shd w:val="clear" w:color="auto" w:fill="auto"/>
            <w:vAlign w:val="center"/>
          </w:tcPr>
          <w:p w14:paraId="0200C0DE" w14:textId="77777777" w:rsidR="009E4060" w:rsidRDefault="009E4060" w:rsidP="009D051E">
            <w:pPr>
              <w:spacing w:after="0" w:line="240" w:lineRule="auto"/>
              <w:rPr>
                <w:rFonts w:eastAsia="Times New Roman"/>
                <w:b/>
                <w:sz w:val="14"/>
                <w:szCs w:val="14"/>
                <w:lang w:eastAsia="es-MX"/>
              </w:rPr>
            </w:pPr>
            <w:r>
              <w:rPr>
                <w:rFonts w:eastAsia="Times New Roman"/>
                <w:b/>
                <w:sz w:val="14"/>
                <w:szCs w:val="14"/>
                <w:lang w:eastAsia="es-MX"/>
              </w:rPr>
              <w:t>FONDO MIXTO MUNICIPIO</w:t>
            </w:r>
          </w:p>
        </w:tc>
        <w:tc>
          <w:tcPr>
            <w:tcW w:w="870" w:type="dxa"/>
            <w:tcBorders>
              <w:top w:val="single" w:sz="4" w:space="0" w:color="auto"/>
              <w:left w:val="nil"/>
              <w:bottom w:val="single" w:sz="4" w:space="0" w:color="auto"/>
              <w:right w:val="single" w:sz="4" w:space="0" w:color="auto"/>
            </w:tcBorders>
            <w:shd w:val="clear" w:color="auto" w:fill="auto"/>
            <w:noWrap/>
            <w:vAlign w:val="bottom"/>
          </w:tcPr>
          <w:p w14:paraId="71F3ABAF" w14:textId="77777777" w:rsidR="009E4060" w:rsidRPr="00A7325E" w:rsidRDefault="009E4060" w:rsidP="009D051E">
            <w:pPr>
              <w:spacing w:after="0" w:line="240" w:lineRule="auto"/>
              <w:jc w:val="right"/>
              <w:rPr>
                <w:rFonts w:eastAsia="Times New Roman"/>
                <w:color w:val="000000"/>
                <w:sz w:val="14"/>
                <w:szCs w:val="14"/>
                <w:lang w:eastAsia="es-MX"/>
              </w:rPr>
            </w:pPr>
          </w:p>
        </w:tc>
        <w:tc>
          <w:tcPr>
            <w:tcW w:w="870" w:type="dxa"/>
            <w:tcBorders>
              <w:top w:val="single" w:sz="4" w:space="0" w:color="auto"/>
              <w:left w:val="nil"/>
              <w:bottom w:val="single" w:sz="4" w:space="0" w:color="auto"/>
              <w:right w:val="single" w:sz="4" w:space="0" w:color="auto"/>
            </w:tcBorders>
            <w:shd w:val="clear" w:color="auto" w:fill="auto"/>
            <w:noWrap/>
            <w:vAlign w:val="bottom"/>
          </w:tcPr>
          <w:p w14:paraId="2C0E4AC5" w14:textId="77777777" w:rsidR="009E4060" w:rsidRPr="00A7325E" w:rsidRDefault="009E4060" w:rsidP="009D051E">
            <w:pPr>
              <w:spacing w:after="0" w:line="240" w:lineRule="auto"/>
              <w:jc w:val="right"/>
              <w:rPr>
                <w:rFonts w:eastAsia="Times New Roman"/>
                <w:color w:val="000000"/>
                <w:sz w:val="14"/>
                <w:szCs w:val="14"/>
                <w:lang w:eastAsia="es-MX"/>
              </w:rPr>
            </w:pPr>
          </w:p>
        </w:tc>
        <w:tc>
          <w:tcPr>
            <w:tcW w:w="884" w:type="dxa"/>
            <w:tcBorders>
              <w:top w:val="single" w:sz="4" w:space="0" w:color="auto"/>
              <w:left w:val="nil"/>
              <w:bottom w:val="single" w:sz="4" w:space="0" w:color="auto"/>
              <w:right w:val="single" w:sz="4" w:space="0" w:color="auto"/>
            </w:tcBorders>
            <w:shd w:val="clear" w:color="auto" w:fill="auto"/>
            <w:noWrap/>
            <w:vAlign w:val="bottom"/>
          </w:tcPr>
          <w:p w14:paraId="3B572B3A" w14:textId="77777777" w:rsidR="009E4060" w:rsidRPr="00A7325E" w:rsidRDefault="009E4060" w:rsidP="009D051E">
            <w:pPr>
              <w:spacing w:after="0" w:line="240" w:lineRule="auto"/>
              <w:jc w:val="right"/>
              <w:rPr>
                <w:rFonts w:eastAsia="Times New Roman"/>
                <w:color w:val="000000"/>
                <w:sz w:val="14"/>
                <w:szCs w:val="14"/>
                <w:lang w:eastAsia="es-MX"/>
              </w:rPr>
            </w:pPr>
          </w:p>
        </w:tc>
        <w:tc>
          <w:tcPr>
            <w:tcW w:w="991" w:type="dxa"/>
            <w:tcBorders>
              <w:top w:val="single" w:sz="4" w:space="0" w:color="auto"/>
              <w:left w:val="nil"/>
              <w:bottom w:val="single" w:sz="4" w:space="0" w:color="auto"/>
              <w:right w:val="single" w:sz="4" w:space="0" w:color="auto"/>
            </w:tcBorders>
            <w:shd w:val="clear" w:color="auto" w:fill="auto"/>
            <w:noWrap/>
            <w:vAlign w:val="bottom"/>
          </w:tcPr>
          <w:p w14:paraId="1A222ABC" w14:textId="77777777" w:rsidR="009E4060" w:rsidRPr="00373D09" w:rsidRDefault="009E4060" w:rsidP="009D051E">
            <w:pPr>
              <w:rPr>
                <w:color w:val="000000"/>
                <w:sz w:val="16"/>
                <w:szCs w:val="16"/>
              </w:rPr>
            </w:pPr>
          </w:p>
        </w:tc>
        <w:tc>
          <w:tcPr>
            <w:tcW w:w="990" w:type="dxa"/>
            <w:tcBorders>
              <w:top w:val="single" w:sz="4" w:space="0" w:color="auto"/>
              <w:left w:val="nil"/>
              <w:bottom w:val="single" w:sz="4" w:space="0" w:color="auto"/>
              <w:right w:val="single" w:sz="4" w:space="0" w:color="auto"/>
            </w:tcBorders>
            <w:shd w:val="clear" w:color="auto" w:fill="auto"/>
            <w:noWrap/>
            <w:vAlign w:val="bottom"/>
          </w:tcPr>
          <w:p w14:paraId="2BCE3FE5" w14:textId="77777777" w:rsidR="009E4060" w:rsidRPr="00373D09" w:rsidRDefault="009E4060" w:rsidP="009D051E">
            <w:pPr>
              <w:rPr>
                <w:color w:val="000000"/>
                <w:sz w:val="16"/>
                <w:szCs w:val="16"/>
              </w:rPr>
            </w:pPr>
            <w:r w:rsidRPr="00373D09">
              <w:rPr>
                <w:color w:val="000000"/>
                <w:sz w:val="16"/>
                <w:szCs w:val="16"/>
              </w:rPr>
              <w:t>1,000,000.00</w:t>
            </w:r>
          </w:p>
        </w:tc>
        <w:tc>
          <w:tcPr>
            <w:tcW w:w="884" w:type="dxa"/>
            <w:tcBorders>
              <w:top w:val="single" w:sz="4" w:space="0" w:color="auto"/>
              <w:left w:val="nil"/>
              <w:bottom w:val="single" w:sz="4" w:space="0" w:color="auto"/>
              <w:right w:val="single" w:sz="4" w:space="0" w:color="auto"/>
            </w:tcBorders>
            <w:shd w:val="clear" w:color="auto" w:fill="auto"/>
            <w:noWrap/>
            <w:vAlign w:val="bottom"/>
          </w:tcPr>
          <w:p w14:paraId="2276069D" w14:textId="77777777" w:rsidR="009E4060" w:rsidRPr="00373D09" w:rsidRDefault="009E4060" w:rsidP="009D051E">
            <w:pPr>
              <w:rPr>
                <w:color w:val="000000"/>
                <w:sz w:val="16"/>
                <w:szCs w:val="16"/>
              </w:rPr>
            </w:pPr>
          </w:p>
        </w:tc>
        <w:tc>
          <w:tcPr>
            <w:tcW w:w="884" w:type="dxa"/>
            <w:tcBorders>
              <w:top w:val="single" w:sz="4" w:space="0" w:color="auto"/>
              <w:left w:val="nil"/>
              <w:bottom w:val="single" w:sz="4" w:space="0" w:color="auto"/>
              <w:right w:val="single" w:sz="4" w:space="0" w:color="auto"/>
            </w:tcBorders>
            <w:shd w:val="clear" w:color="auto" w:fill="auto"/>
            <w:noWrap/>
            <w:vAlign w:val="bottom"/>
          </w:tcPr>
          <w:p w14:paraId="24E88762" w14:textId="77777777" w:rsidR="009E4060" w:rsidRPr="00373D09" w:rsidRDefault="009E4060" w:rsidP="009D051E">
            <w:pPr>
              <w:rPr>
                <w:color w:val="000000"/>
                <w:sz w:val="16"/>
                <w:szCs w:val="16"/>
              </w:rPr>
            </w:pPr>
          </w:p>
        </w:tc>
        <w:tc>
          <w:tcPr>
            <w:tcW w:w="870" w:type="dxa"/>
            <w:tcBorders>
              <w:top w:val="single" w:sz="4" w:space="0" w:color="auto"/>
              <w:left w:val="nil"/>
              <w:bottom w:val="single" w:sz="4" w:space="0" w:color="auto"/>
              <w:right w:val="single" w:sz="4" w:space="0" w:color="auto"/>
            </w:tcBorders>
            <w:shd w:val="clear" w:color="auto" w:fill="auto"/>
            <w:noWrap/>
            <w:vAlign w:val="bottom"/>
          </w:tcPr>
          <w:p w14:paraId="079E85FC" w14:textId="77777777" w:rsidR="009E4060" w:rsidRPr="00373D09" w:rsidRDefault="009E4060" w:rsidP="009D051E">
            <w:pPr>
              <w:rPr>
                <w:color w:val="000000"/>
                <w:sz w:val="16"/>
                <w:szCs w:val="16"/>
              </w:rPr>
            </w:pPr>
          </w:p>
        </w:tc>
        <w:tc>
          <w:tcPr>
            <w:tcW w:w="870" w:type="dxa"/>
            <w:tcBorders>
              <w:top w:val="single" w:sz="4" w:space="0" w:color="auto"/>
              <w:left w:val="nil"/>
              <w:bottom w:val="single" w:sz="4" w:space="0" w:color="auto"/>
              <w:right w:val="single" w:sz="4" w:space="0" w:color="auto"/>
            </w:tcBorders>
            <w:shd w:val="clear" w:color="auto" w:fill="auto"/>
            <w:noWrap/>
            <w:vAlign w:val="bottom"/>
          </w:tcPr>
          <w:p w14:paraId="6786BDAE" w14:textId="77777777" w:rsidR="009E4060" w:rsidRPr="00373D09" w:rsidRDefault="009E4060" w:rsidP="009D051E">
            <w:pPr>
              <w:rPr>
                <w:color w:val="000000"/>
                <w:sz w:val="16"/>
                <w:szCs w:val="16"/>
              </w:rPr>
            </w:pPr>
          </w:p>
        </w:tc>
        <w:tc>
          <w:tcPr>
            <w:tcW w:w="884" w:type="dxa"/>
            <w:tcBorders>
              <w:top w:val="single" w:sz="4" w:space="0" w:color="auto"/>
              <w:left w:val="nil"/>
              <w:bottom w:val="single" w:sz="4" w:space="0" w:color="auto"/>
              <w:right w:val="single" w:sz="4" w:space="0" w:color="auto"/>
            </w:tcBorders>
            <w:shd w:val="clear" w:color="auto" w:fill="auto"/>
            <w:noWrap/>
            <w:vAlign w:val="bottom"/>
          </w:tcPr>
          <w:p w14:paraId="3727B1B3" w14:textId="77777777" w:rsidR="009E4060" w:rsidRPr="00373D09" w:rsidRDefault="009E4060" w:rsidP="009D051E">
            <w:pPr>
              <w:rPr>
                <w:color w:val="000000"/>
                <w:sz w:val="16"/>
                <w:szCs w:val="16"/>
              </w:rPr>
            </w:pPr>
          </w:p>
        </w:tc>
        <w:tc>
          <w:tcPr>
            <w:tcW w:w="870" w:type="dxa"/>
            <w:tcBorders>
              <w:top w:val="single" w:sz="4" w:space="0" w:color="auto"/>
              <w:left w:val="nil"/>
              <w:bottom w:val="single" w:sz="4" w:space="0" w:color="auto"/>
              <w:right w:val="single" w:sz="4" w:space="0" w:color="auto"/>
            </w:tcBorders>
            <w:shd w:val="clear" w:color="auto" w:fill="auto"/>
            <w:noWrap/>
            <w:vAlign w:val="bottom"/>
          </w:tcPr>
          <w:p w14:paraId="08D8F2AD" w14:textId="77777777" w:rsidR="009E4060" w:rsidRPr="00A7325E" w:rsidRDefault="009E4060" w:rsidP="009D051E">
            <w:pPr>
              <w:spacing w:after="0" w:line="240" w:lineRule="auto"/>
              <w:jc w:val="right"/>
              <w:rPr>
                <w:rFonts w:eastAsia="Times New Roman"/>
                <w:color w:val="000000"/>
                <w:sz w:val="14"/>
                <w:szCs w:val="14"/>
                <w:lang w:eastAsia="es-MX"/>
              </w:rPr>
            </w:pPr>
          </w:p>
        </w:tc>
        <w:tc>
          <w:tcPr>
            <w:tcW w:w="870" w:type="dxa"/>
            <w:tcBorders>
              <w:top w:val="single" w:sz="4" w:space="0" w:color="auto"/>
              <w:left w:val="nil"/>
              <w:bottom w:val="single" w:sz="4" w:space="0" w:color="auto"/>
              <w:right w:val="single" w:sz="4" w:space="0" w:color="auto"/>
            </w:tcBorders>
            <w:shd w:val="clear" w:color="auto" w:fill="auto"/>
            <w:noWrap/>
            <w:vAlign w:val="bottom"/>
          </w:tcPr>
          <w:p w14:paraId="05E297BD" w14:textId="77777777" w:rsidR="009E4060" w:rsidRPr="00A7325E" w:rsidRDefault="009E4060" w:rsidP="009D051E">
            <w:pPr>
              <w:spacing w:after="0" w:line="240" w:lineRule="auto"/>
              <w:jc w:val="right"/>
              <w:rPr>
                <w:rFonts w:eastAsia="Times New Roman"/>
                <w:color w:val="000000"/>
                <w:sz w:val="14"/>
                <w:szCs w:val="14"/>
                <w:lang w:eastAsia="es-MX"/>
              </w:rPr>
            </w:pPr>
          </w:p>
        </w:tc>
      </w:tr>
      <w:tr w:rsidR="009E4060" w:rsidRPr="00A7325E" w14:paraId="117AFB3D" w14:textId="77777777" w:rsidTr="00AA750B">
        <w:trPr>
          <w:trHeight w:val="300"/>
        </w:trPr>
        <w:tc>
          <w:tcPr>
            <w:tcW w:w="10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FB7979" w14:textId="77777777" w:rsidR="009E4060" w:rsidRPr="00A7325E" w:rsidRDefault="009E4060" w:rsidP="009D051E">
            <w:pPr>
              <w:spacing w:after="0" w:line="240" w:lineRule="auto"/>
              <w:rPr>
                <w:rFonts w:eastAsia="Times New Roman"/>
                <w:b/>
                <w:sz w:val="14"/>
                <w:szCs w:val="14"/>
                <w:lang w:eastAsia="es-MX"/>
              </w:rPr>
            </w:pPr>
            <w:r>
              <w:rPr>
                <w:rFonts w:eastAsia="Times New Roman"/>
                <w:b/>
                <w:sz w:val="14"/>
                <w:szCs w:val="14"/>
                <w:lang w:eastAsia="es-MX"/>
              </w:rPr>
              <w:t xml:space="preserve">CONVENIOS FONDOS MIXTOS </w:t>
            </w:r>
          </w:p>
        </w:tc>
        <w:tc>
          <w:tcPr>
            <w:tcW w:w="870" w:type="dxa"/>
            <w:tcBorders>
              <w:top w:val="single" w:sz="4" w:space="0" w:color="auto"/>
              <w:left w:val="nil"/>
              <w:bottom w:val="single" w:sz="4" w:space="0" w:color="auto"/>
              <w:right w:val="single" w:sz="4" w:space="0" w:color="auto"/>
            </w:tcBorders>
            <w:shd w:val="clear" w:color="auto" w:fill="auto"/>
            <w:noWrap/>
            <w:vAlign w:val="bottom"/>
            <w:hideMark/>
          </w:tcPr>
          <w:p w14:paraId="246FDB85" w14:textId="77777777" w:rsidR="009E4060" w:rsidRPr="00A7325E" w:rsidRDefault="009E4060" w:rsidP="009D051E">
            <w:pPr>
              <w:spacing w:after="0" w:line="240" w:lineRule="auto"/>
              <w:jc w:val="right"/>
              <w:rPr>
                <w:rFonts w:eastAsia="Times New Roman"/>
                <w:color w:val="000000"/>
                <w:sz w:val="14"/>
                <w:szCs w:val="14"/>
                <w:lang w:eastAsia="es-MX"/>
              </w:rPr>
            </w:pPr>
          </w:p>
        </w:tc>
        <w:tc>
          <w:tcPr>
            <w:tcW w:w="870" w:type="dxa"/>
            <w:tcBorders>
              <w:top w:val="single" w:sz="4" w:space="0" w:color="auto"/>
              <w:left w:val="nil"/>
              <w:bottom w:val="single" w:sz="4" w:space="0" w:color="auto"/>
              <w:right w:val="single" w:sz="4" w:space="0" w:color="auto"/>
            </w:tcBorders>
            <w:shd w:val="clear" w:color="auto" w:fill="auto"/>
            <w:noWrap/>
            <w:vAlign w:val="bottom"/>
          </w:tcPr>
          <w:p w14:paraId="72453882" w14:textId="77777777" w:rsidR="009E4060" w:rsidRPr="00A7325E" w:rsidRDefault="009E4060" w:rsidP="009D051E">
            <w:pPr>
              <w:spacing w:after="0" w:line="240" w:lineRule="auto"/>
              <w:jc w:val="right"/>
              <w:rPr>
                <w:rFonts w:eastAsia="Times New Roman"/>
                <w:color w:val="000000"/>
                <w:sz w:val="14"/>
                <w:szCs w:val="14"/>
                <w:lang w:eastAsia="es-MX"/>
              </w:rPr>
            </w:pPr>
          </w:p>
        </w:tc>
        <w:tc>
          <w:tcPr>
            <w:tcW w:w="884" w:type="dxa"/>
            <w:tcBorders>
              <w:top w:val="single" w:sz="4" w:space="0" w:color="auto"/>
              <w:left w:val="nil"/>
              <w:bottom w:val="single" w:sz="4" w:space="0" w:color="auto"/>
              <w:right w:val="single" w:sz="4" w:space="0" w:color="auto"/>
            </w:tcBorders>
            <w:shd w:val="clear" w:color="auto" w:fill="auto"/>
            <w:noWrap/>
            <w:vAlign w:val="bottom"/>
          </w:tcPr>
          <w:p w14:paraId="6495C018" w14:textId="77777777" w:rsidR="009E4060" w:rsidRPr="00A7325E" w:rsidRDefault="009E4060" w:rsidP="009D051E">
            <w:pPr>
              <w:spacing w:after="0" w:line="240" w:lineRule="auto"/>
              <w:jc w:val="right"/>
              <w:rPr>
                <w:rFonts w:eastAsia="Times New Roman"/>
                <w:color w:val="000000"/>
                <w:sz w:val="14"/>
                <w:szCs w:val="14"/>
                <w:lang w:eastAsia="es-MX"/>
              </w:rPr>
            </w:pPr>
          </w:p>
        </w:tc>
        <w:tc>
          <w:tcPr>
            <w:tcW w:w="991" w:type="dxa"/>
            <w:tcBorders>
              <w:top w:val="single" w:sz="4" w:space="0" w:color="auto"/>
              <w:left w:val="nil"/>
              <w:bottom w:val="single" w:sz="4" w:space="0" w:color="auto"/>
              <w:right w:val="single" w:sz="4" w:space="0" w:color="auto"/>
            </w:tcBorders>
            <w:shd w:val="clear" w:color="auto" w:fill="auto"/>
            <w:noWrap/>
            <w:vAlign w:val="bottom"/>
          </w:tcPr>
          <w:p w14:paraId="5FF75612" w14:textId="77777777" w:rsidR="009E4060" w:rsidRPr="00373D09" w:rsidRDefault="009E4060" w:rsidP="009D051E">
            <w:pPr>
              <w:rPr>
                <w:color w:val="000000"/>
                <w:sz w:val="16"/>
                <w:szCs w:val="16"/>
              </w:rPr>
            </w:pPr>
          </w:p>
        </w:tc>
        <w:tc>
          <w:tcPr>
            <w:tcW w:w="990" w:type="dxa"/>
            <w:tcBorders>
              <w:top w:val="single" w:sz="4" w:space="0" w:color="auto"/>
              <w:left w:val="nil"/>
              <w:bottom w:val="single" w:sz="4" w:space="0" w:color="auto"/>
              <w:right w:val="single" w:sz="4" w:space="0" w:color="auto"/>
            </w:tcBorders>
            <w:shd w:val="clear" w:color="auto" w:fill="auto"/>
            <w:noWrap/>
            <w:vAlign w:val="bottom"/>
          </w:tcPr>
          <w:p w14:paraId="2EADEC52" w14:textId="77777777" w:rsidR="009E4060" w:rsidRPr="00373D09" w:rsidRDefault="009E4060" w:rsidP="009D051E">
            <w:pPr>
              <w:rPr>
                <w:color w:val="000000"/>
                <w:sz w:val="16"/>
                <w:szCs w:val="16"/>
              </w:rPr>
            </w:pPr>
          </w:p>
        </w:tc>
        <w:tc>
          <w:tcPr>
            <w:tcW w:w="884" w:type="dxa"/>
            <w:tcBorders>
              <w:top w:val="single" w:sz="4" w:space="0" w:color="auto"/>
              <w:left w:val="nil"/>
              <w:bottom w:val="single" w:sz="4" w:space="0" w:color="auto"/>
              <w:right w:val="single" w:sz="4" w:space="0" w:color="auto"/>
            </w:tcBorders>
            <w:shd w:val="clear" w:color="auto" w:fill="auto"/>
            <w:noWrap/>
            <w:vAlign w:val="bottom"/>
          </w:tcPr>
          <w:p w14:paraId="614FE253" w14:textId="24328CF9" w:rsidR="009E4060" w:rsidRPr="00373D09" w:rsidRDefault="00AA750B" w:rsidP="009D051E">
            <w:pPr>
              <w:rPr>
                <w:color w:val="000000"/>
                <w:sz w:val="16"/>
                <w:szCs w:val="16"/>
              </w:rPr>
            </w:pPr>
            <w:r>
              <w:rPr>
                <w:color w:val="000000"/>
                <w:sz w:val="16"/>
                <w:szCs w:val="16"/>
              </w:rPr>
              <w:t>734,250.00</w:t>
            </w:r>
          </w:p>
        </w:tc>
        <w:tc>
          <w:tcPr>
            <w:tcW w:w="884" w:type="dxa"/>
            <w:tcBorders>
              <w:top w:val="single" w:sz="4" w:space="0" w:color="auto"/>
              <w:left w:val="nil"/>
              <w:bottom w:val="single" w:sz="4" w:space="0" w:color="auto"/>
              <w:right w:val="single" w:sz="4" w:space="0" w:color="auto"/>
            </w:tcBorders>
            <w:shd w:val="clear" w:color="auto" w:fill="auto"/>
            <w:noWrap/>
            <w:vAlign w:val="bottom"/>
          </w:tcPr>
          <w:p w14:paraId="50AA7081" w14:textId="77777777" w:rsidR="009E4060" w:rsidRPr="00373D09" w:rsidRDefault="009E4060" w:rsidP="009D051E">
            <w:pPr>
              <w:rPr>
                <w:color w:val="000000"/>
                <w:sz w:val="16"/>
                <w:szCs w:val="16"/>
              </w:rPr>
            </w:pPr>
          </w:p>
        </w:tc>
        <w:tc>
          <w:tcPr>
            <w:tcW w:w="870" w:type="dxa"/>
            <w:tcBorders>
              <w:top w:val="single" w:sz="4" w:space="0" w:color="auto"/>
              <w:left w:val="nil"/>
              <w:bottom w:val="single" w:sz="4" w:space="0" w:color="auto"/>
              <w:right w:val="single" w:sz="4" w:space="0" w:color="auto"/>
            </w:tcBorders>
            <w:shd w:val="clear" w:color="auto" w:fill="auto"/>
            <w:noWrap/>
            <w:vAlign w:val="bottom"/>
          </w:tcPr>
          <w:p w14:paraId="35AAE359" w14:textId="77777777" w:rsidR="009E4060" w:rsidRPr="00373D09" w:rsidRDefault="009E4060" w:rsidP="009D051E">
            <w:pPr>
              <w:rPr>
                <w:color w:val="000000"/>
                <w:sz w:val="16"/>
                <w:szCs w:val="16"/>
              </w:rPr>
            </w:pPr>
          </w:p>
        </w:tc>
        <w:tc>
          <w:tcPr>
            <w:tcW w:w="870" w:type="dxa"/>
            <w:tcBorders>
              <w:top w:val="single" w:sz="4" w:space="0" w:color="auto"/>
              <w:left w:val="nil"/>
              <w:bottom w:val="single" w:sz="4" w:space="0" w:color="auto"/>
              <w:right w:val="single" w:sz="4" w:space="0" w:color="auto"/>
            </w:tcBorders>
            <w:shd w:val="clear" w:color="auto" w:fill="auto"/>
            <w:noWrap/>
            <w:vAlign w:val="bottom"/>
          </w:tcPr>
          <w:p w14:paraId="77E0A90B" w14:textId="77777777" w:rsidR="009E4060" w:rsidRPr="00373D09" w:rsidRDefault="009E4060" w:rsidP="009D051E">
            <w:pPr>
              <w:rPr>
                <w:color w:val="000000"/>
                <w:sz w:val="16"/>
                <w:szCs w:val="16"/>
              </w:rPr>
            </w:pPr>
          </w:p>
        </w:tc>
        <w:tc>
          <w:tcPr>
            <w:tcW w:w="884" w:type="dxa"/>
            <w:tcBorders>
              <w:top w:val="single" w:sz="4" w:space="0" w:color="auto"/>
              <w:left w:val="nil"/>
              <w:bottom w:val="single" w:sz="4" w:space="0" w:color="auto"/>
              <w:right w:val="single" w:sz="4" w:space="0" w:color="auto"/>
            </w:tcBorders>
            <w:shd w:val="clear" w:color="auto" w:fill="auto"/>
            <w:noWrap/>
            <w:vAlign w:val="bottom"/>
          </w:tcPr>
          <w:p w14:paraId="00C1F16D" w14:textId="77777777" w:rsidR="009E4060" w:rsidRPr="00373D09" w:rsidRDefault="009E4060" w:rsidP="009D051E">
            <w:pPr>
              <w:rPr>
                <w:color w:val="000000"/>
                <w:sz w:val="16"/>
                <w:szCs w:val="16"/>
              </w:rPr>
            </w:pPr>
          </w:p>
        </w:tc>
        <w:tc>
          <w:tcPr>
            <w:tcW w:w="870" w:type="dxa"/>
            <w:tcBorders>
              <w:top w:val="single" w:sz="4" w:space="0" w:color="auto"/>
              <w:left w:val="nil"/>
              <w:bottom w:val="single" w:sz="4" w:space="0" w:color="auto"/>
              <w:right w:val="single" w:sz="4" w:space="0" w:color="auto"/>
            </w:tcBorders>
            <w:shd w:val="clear" w:color="auto" w:fill="auto"/>
            <w:noWrap/>
            <w:vAlign w:val="bottom"/>
          </w:tcPr>
          <w:p w14:paraId="2B57A1C4" w14:textId="77777777" w:rsidR="009E4060" w:rsidRPr="00A7325E" w:rsidRDefault="009E4060" w:rsidP="009D051E">
            <w:pPr>
              <w:spacing w:after="0" w:line="240" w:lineRule="auto"/>
              <w:jc w:val="right"/>
              <w:rPr>
                <w:rFonts w:eastAsia="Times New Roman"/>
                <w:color w:val="000000"/>
                <w:sz w:val="14"/>
                <w:szCs w:val="14"/>
                <w:lang w:eastAsia="es-MX"/>
              </w:rPr>
            </w:pPr>
          </w:p>
        </w:tc>
        <w:tc>
          <w:tcPr>
            <w:tcW w:w="870" w:type="dxa"/>
            <w:tcBorders>
              <w:top w:val="single" w:sz="4" w:space="0" w:color="auto"/>
              <w:left w:val="nil"/>
              <w:bottom w:val="single" w:sz="4" w:space="0" w:color="auto"/>
              <w:right w:val="single" w:sz="4" w:space="0" w:color="auto"/>
            </w:tcBorders>
            <w:shd w:val="clear" w:color="auto" w:fill="auto"/>
            <w:noWrap/>
            <w:vAlign w:val="bottom"/>
          </w:tcPr>
          <w:p w14:paraId="5BE59466" w14:textId="77777777" w:rsidR="009E4060" w:rsidRPr="00A7325E" w:rsidRDefault="009E4060" w:rsidP="009D051E">
            <w:pPr>
              <w:spacing w:after="0" w:line="240" w:lineRule="auto"/>
              <w:jc w:val="right"/>
              <w:rPr>
                <w:rFonts w:eastAsia="Times New Roman"/>
                <w:color w:val="000000"/>
                <w:sz w:val="14"/>
                <w:szCs w:val="14"/>
                <w:lang w:eastAsia="es-MX"/>
              </w:rPr>
            </w:pPr>
          </w:p>
        </w:tc>
      </w:tr>
      <w:tr w:rsidR="009E4060" w:rsidRPr="00A7325E" w14:paraId="1982F5A5" w14:textId="77777777" w:rsidTr="00AA750B">
        <w:trPr>
          <w:trHeight w:val="300"/>
        </w:trPr>
        <w:tc>
          <w:tcPr>
            <w:tcW w:w="1038" w:type="dxa"/>
            <w:tcBorders>
              <w:top w:val="single" w:sz="4" w:space="0" w:color="auto"/>
              <w:left w:val="single" w:sz="4" w:space="0" w:color="auto"/>
              <w:bottom w:val="single" w:sz="4" w:space="0" w:color="auto"/>
              <w:right w:val="single" w:sz="4" w:space="0" w:color="auto"/>
            </w:tcBorders>
            <w:shd w:val="clear" w:color="auto" w:fill="auto"/>
            <w:vAlign w:val="center"/>
          </w:tcPr>
          <w:p w14:paraId="36051DCA" w14:textId="77777777" w:rsidR="009E4060" w:rsidRDefault="009E4060" w:rsidP="009D051E">
            <w:pPr>
              <w:spacing w:after="0" w:line="240" w:lineRule="auto"/>
              <w:rPr>
                <w:rFonts w:eastAsia="Times New Roman"/>
                <w:b/>
                <w:sz w:val="14"/>
                <w:szCs w:val="14"/>
                <w:lang w:eastAsia="es-MX"/>
              </w:rPr>
            </w:pPr>
            <w:r>
              <w:rPr>
                <w:rFonts w:eastAsia="Times New Roman"/>
                <w:b/>
                <w:sz w:val="14"/>
                <w:szCs w:val="14"/>
                <w:lang w:eastAsia="es-MX"/>
              </w:rPr>
              <w:t>CONVENIOS FONDOS MIXTOS  2%</w:t>
            </w:r>
          </w:p>
        </w:tc>
        <w:tc>
          <w:tcPr>
            <w:tcW w:w="870" w:type="dxa"/>
            <w:tcBorders>
              <w:top w:val="single" w:sz="4" w:space="0" w:color="auto"/>
              <w:left w:val="nil"/>
              <w:bottom w:val="single" w:sz="4" w:space="0" w:color="auto"/>
              <w:right w:val="single" w:sz="4" w:space="0" w:color="auto"/>
            </w:tcBorders>
            <w:shd w:val="clear" w:color="auto" w:fill="auto"/>
            <w:noWrap/>
            <w:vAlign w:val="bottom"/>
          </w:tcPr>
          <w:p w14:paraId="7D54A4EC" w14:textId="77777777" w:rsidR="009E4060" w:rsidRDefault="009E4060" w:rsidP="009D051E">
            <w:pPr>
              <w:spacing w:after="0" w:line="240" w:lineRule="auto"/>
              <w:jc w:val="right"/>
              <w:rPr>
                <w:rFonts w:eastAsia="Times New Roman"/>
                <w:color w:val="000000"/>
                <w:sz w:val="14"/>
                <w:szCs w:val="14"/>
                <w:lang w:eastAsia="es-MX"/>
              </w:rPr>
            </w:pPr>
          </w:p>
        </w:tc>
        <w:tc>
          <w:tcPr>
            <w:tcW w:w="870" w:type="dxa"/>
            <w:tcBorders>
              <w:top w:val="single" w:sz="4" w:space="0" w:color="auto"/>
              <w:left w:val="nil"/>
              <w:bottom w:val="single" w:sz="4" w:space="0" w:color="auto"/>
              <w:right w:val="single" w:sz="4" w:space="0" w:color="auto"/>
            </w:tcBorders>
            <w:shd w:val="clear" w:color="auto" w:fill="auto"/>
            <w:noWrap/>
            <w:vAlign w:val="bottom"/>
          </w:tcPr>
          <w:p w14:paraId="3347EA12" w14:textId="77777777" w:rsidR="009E4060" w:rsidRDefault="009E4060" w:rsidP="009D051E">
            <w:pPr>
              <w:spacing w:after="0" w:line="240" w:lineRule="auto"/>
              <w:jc w:val="right"/>
              <w:rPr>
                <w:rFonts w:eastAsia="Times New Roman"/>
                <w:color w:val="000000"/>
                <w:sz w:val="14"/>
                <w:szCs w:val="14"/>
                <w:lang w:eastAsia="es-MX"/>
              </w:rPr>
            </w:pPr>
          </w:p>
        </w:tc>
        <w:tc>
          <w:tcPr>
            <w:tcW w:w="884" w:type="dxa"/>
            <w:tcBorders>
              <w:top w:val="single" w:sz="4" w:space="0" w:color="auto"/>
              <w:left w:val="nil"/>
              <w:bottom w:val="single" w:sz="4" w:space="0" w:color="auto"/>
              <w:right w:val="single" w:sz="4" w:space="0" w:color="auto"/>
            </w:tcBorders>
            <w:shd w:val="clear" w:color="auto" w:fill="auto"/>
            <w:noWrap/>
            <w:vAlign w:val="bottom"/>
          </w:tcPr>
          <w:p w14:paraId="68EB8396" w14:textId="77777777" w:rsidR="009E4060" w:rsidRDefault="009E4060" w:rsidP="009D051E">
            <w:pPr>
              <w:spacing w:after="0" w:line="240" w:lineRule="auto"/>
              <w:jc w:val="right"/>
              <w:rPr>
                <w:rFonts w:eastAsia="Times New Roman"/>
                <w:color w:val="000000"/>
                <w:sz w:val="14"/>
                <w:szCs w:val="14"/>
                <w:lang w:eastAsia="es-MX"/>
              </w:rPr>
            </w:pPr>
          </w:p>
        </w:tc>
        <w:tc>
          <w:tcPr>
            <w:tcW w:w="991" w:type="dxa"/>
            <w:tcBorders>
              <w:top w:val="single" w:sz="4" w:space="0" w:color="auto"/>
              <w:left w:val="nil"/>
              <w:bottom w:val="single" w:sz="4" w:space="0" w:color="auto"/>
              <w:right w:val="single" w:sz="4" w:space="0" w:color="auto"/>
            </w:tcBorders>
            <w:shd w:val="clear" w:color="auto" w:fill="auto"/>
            <w:noWrap/>
            <w:vAlign w:val="bottom"/>
          </w:tcPr>
          <w:p w14:paraId="2E240389" w14:textId="77777777" w:rsidR="009E4060" w:rsidRPr="00373D09" w:rsidRDefault="009E4060" w:rsidP="009D051E">
            <w:pPr>
              <w:rPr>
                <w:color w:val="000000"/>
                <w:sz w:val="16"/>
                <w:szCs w:val="16"/>
              </w:rPr>
            </w:pPr>
          </w:p>
        </w:tc>
        <w:tc>
          <w:tcPr>
            <w:tcW w:w="990" w:type="dxa"/>
            <w:tcBorders>
              <w:top w:val="single" w:sz="4" w:space="0" w:color="auto"/>
              <w:left w:val="nil"/>
              <w:bottom w:val="single" w:sz="4" w:space="0" w:color="auto"/>
              <w:right w:val="single" w:sz="4" w:space="0" w:color="auto"/>
            </w:tcBorders>
            <w:shd w:val="clear" w:color="auto" w:fill="auto"/>
            <w:noWrap/>
            <w:vAlign w:val="bottom"/>
          </w:tcPr>
          <w:p w14:paraId="36A863C8" w14:textId="1E2693F7" w:rsidR="009E4060" w:rsidRPr="00373D09" w:rsidRDefault="00AA750B" w:rsidP="009D051E">
            <w:pPr>
              <w:rPr>
                <w:color w:val="000000"/>
                <w:sz w:val="16"/>
                <w:szCs w:val="16"/>
              </w:rPr>
            </w:pPr>
            <w:r>
              <w:rPr>
                <w:color w:val="000000"/>
                <w:sz w:val="16"/>
                <w:szCs w:val="16"/>
              </w:rPr>
              <w:t>681,916.28</w:t>
            </w:r>
          </w:p>
        </w:tc>
        <w:tc>
          <w:tcPr>
            <w:tcW w:w="884" w:type="dxa"/>
            <w:tcBorders>
              <w:top w:val="single" w:sz="4" w:space="0" w:color="auto"/>
              <w:left w:val="nil"/>
              <w:bottom w:val="single" w:sz="4" w:space="0" w:color="auto"/>
              <w:right w:val="single" w:sz="4" w:space="0" w:color="auto"/>
            </w:tcBorders>
            <w:shd w:val="clear" w:color="auto" w:fill="auto"/>
            <w:noWrap/>
            <w:vAlign w:val="bottom"/>
          </w:tcPr>
          <w:p w14:paraId="7508AE4B" w14:textId="77777777" w:rsidR="009E4060" w:rsidRPr="00373D09" w:rsidRDefault="009E4060" w:rsidP="009D051E">
            <w:pPr>
              <w:rPr>
                <w:color w:val="000000"/>
                <w:sz w:val="16"/>
                <w:szCs w:val="16"/>
              </w:rPr>
            </w:pPr>
          </w:p>
        </w:tc>
        <w:tc>
          <w:tcPr>
            <w:tcW w:w="884" w:type="dxa"/>
            <w:tcBorders>
              <w:top w:val="single" w:sz="4" w:space="0" w:color="auto"/>
              <w:left w:val="nil"/>
              <w:bottom w:val="single" w:sz="4" w:space="0" w:color="auto"/>
              <w:right w:val="single" w:sz="4" w:space="0" w:color="auto"/>
            </w:tcBorders>
            <w:shd w:val="clear" w:color="auto" w:fill="auto"/>
            <w:noWrap/>
            <w:vAlign w:val="bottom"/>
          </w:tcPr>
          <w:p w14:paraId="69136DC0" w14:textId="055C8026" w:rsidR="009E4060" w:rsidRPr="00373D09" w:rsidRDefault="00AA750B" w:rsidP="009D051E">
            <w:pPr>
              <w:rPr>
                <w:color w:val="000000"/>
                <w:sz w:val="16"/>
                <w:szCs w:val="16"/>
              </w:rPr>
            </w:pPr>
            <w:r>
              <w:rPr>
                <w:color w:val="000000"/>
                <w:sz w:val="16"/>
                <w:szCs w:val="16"/>
              </w:rPr>
              <w:t>681,916.28</w:t>
            </w:r>
          </w:p>
        </w:tc>
        <w:tc>
          <w:tcPr>
            <w:tcW w:w="870" w:type="dxa"/>
            <w:tcBorders>
              <w:top w:val="single" w:sz="4" w:space="0" w:color="auto"/>
              <w:left w:val="nil"/>
              <w:bottom w:val="single" w:sz="4" w:space="0" w:color="auto"/>
              <w:right w:val="single" w:sz="4" w:space="0" w:color="auto"/>
            </w:tcBorders>
            <w:shd w:val="clear" w:color="auto" w:fill="auto"/>
            <w:noWrap/>
            <w:vAlign w:val="bottom"/>
          </w:tcPr>
          <w:p w14:paraId="29665E5B" w14:textId="64416445" w:rsidR="009E4060" w:rsidRPr="00373D09" w:rsidRDefault="009E4060" w:rsidP="00AA750B">
            <w:pPr>
              <w:rPr>
                <w:color w:val="000000"/>
                <w:sz w:val="16"/>
                <w:szCs w:val="16"/>
              </w:rPr>
            </w:pPr>
          </w:p>
        </w:tc>
        <w:tc>
          <w:tcPr>
            <w:tcW w:w="870" w:type="dxa"/>
            <w:tcBorders>
              <w:top w:val="single" w:sz="4" w:space="0" w:color="auto"/>
              <w:left w:val="nil"/>
              <w:bottom w:val="single" w:sz="4" w:space="0" w:color="auto"/>
              <w:right w:val="single" w:sz="4" w:space="0" w:color="auto"/>
            </w:tcBorders>
            <w:shd w:val="clear" w:color="auto" w:fill="auto"/>
            <w:noWrap/>
            <w:vAlign w:val="bottom"/>
          </w:tcPr>
          <w:p w14:paraId="573E8959" w14:textId="48ACE26F" w:rsidR="009E4060" w:rsidRPr="00373D09" w:rsidRDefault="00AA750B" w:rsidP="009D051E">
            <w:pPr>
              <w:rPr>
                <w:color w:val="000000"/>
                <w:sz w:val="16"/>
                <w:szCs w:val="16"/>
              </w:rPr>
            </w:pPr>
            <w:r>
              <w:rPr>
                <w:color w:val="000000"/>
                <w:sz w:val="16"/>
                <w:szCs w:val="16"/>
              </w:rPr>
              <w:t>681,916.28</w:t>
            </w:r>
          </w:p>
        </w:tc>
        <w:tc>
          <w:tcPr>
            <w:tcW w:w="884" w:type="dxa"/>
            <w:tcBorders>
              <w:top w:val="single" w:sz="4" w:space="0" w:color="auto"/>
              <w:left w:val="nil"/>
              <w:bottom w:val="single" w:sz="4" w:space="0" w:color="auto"/>
              <w:right w:val="single" w:sz="4" w:space="0" w:color="auto"/>
            </w:tcBorders>
            <w:shd w:val="clear" w:color="auto" w:fill="auto"/>
            <w:noWrap/>
            <w:vAlign w:val="bottom"/>
          </w:tcPr>
          <w:p w14:paraId="1527EF54" w14:textId="466DF887" w:rsidR="009E4060" w:rsidRPr="00373D09" w:rsidRDefault="009E4060" w:rsidP="00AA750B">
            <w:pPr>
              <w:rPr>
                <w:color w:val="000000"/>
                <w:sz w:val="16"/>
                <w:szCs w:val="16"/>
              </w:rPr>
            </w:pPr>
          </w:p>
        </w:tc>
        <w:tc>
          <w:tcPr>
            <w:tcW w:w="870" w:type="dxa"/>
            <w:tcBorders>
              <w:top w:val="single" w:sz="4" w:space="0" w:color="auto"/>
              <w:left w:val="nil"/>
              <w:bottom w:val="single" w:sz="4" w:space="0" w:color="auto"/>
              <w:right w:val="single" w:sz="4" w:space="0" w:color="auto"/>
            </w:tcBorders>
            <w:shd w:val="clear" w:color="auto" w:fill="auto"/>
            <w:noWrap/>
            <w:vAlign w:val="bottom"/>
          </w:tcPr>
          <w:p w14:paraId="381534BF" w14:textId="77777777" w:rsidR="009E4060" w:rsidRDefault="009E4060" w:rsidP="009D051E">
            <w:pPr>
              <w:spacing w:after="0" w:line="240" w:lineRule="auto"/>
              <w:jc w:val="right"/>
              <w:rPr>
                <w:rFonts w:eastAsia="Times New Roman"/>
                <w:color w:val="000000"/>
                <w:sz w:val="14"/>
                <w:szCs w:val="14"/>
                <w:lang w:eastAsia="es-MX"/>
              </w:rPr>
            </w:pPr>
          </w:p>
        </w:tc>
        <w:tc>
          <w:tcPr>
            <w:tcW w:w="870" w:type="dxa"/>
            <w:tcBorders>
              <w:top w:val="single" w:sz="4" w:space="0" w:color="auto"/>
              <w:left w:val="nil"/>
              <w:bottom w:val="single" w:sz="4" w:space="0" w:color="auto"/>
              <w:right w:val="single" w:sz="4" w:space="0" w:color="auto"/>
            </w:tcBorders>
            <w:shd w:val="clear" w:color="auto" w:fill="auto"/>
            <w:noWrap/>
            <w:vAlign w:val="bottom"/>
          </w:tcPr>
          <w:p w14:paraId="209544F4" w14:textId="77777777" w:rsidR="009E4060" w:rsidRDefault="009E4060" w:rsidP="009D051E">
            <w:pPr>
              <w:spacing w:after="0" w:line="240" w:lineRule="auto"/>
              <w:jc w:val="right"/>
              <w:rPr>
                <w:rFonts w:eastAsia="Times New Roman"/>
                <w:color w:val="000000"/>
                <w:sz w:val="14"/>
                <w:szCs w:val="14"/>
                <w:lang w:eastAsia="es-MX"/>
              </w:rPr>
            </w:pPr>
          </w:p>
        </w:tc>
      </w:tr>
      <w:tr w:rsidR="009E4060" w:rsidRPr="00A7325E" w14:paraId="74B4A34F" w14:textId="77777777" w:rsidTr="00AA750B">
        <w:trPr>
          <w:trHeight w:val="300"/>
        </w:trPr>
        <w:tc>
          <w:tcPr>
            <w:tcW w:w="1038" w:type="dxa"/>
            <w:tcBorders>
              <w:top w:val="single" w:sz="4" w:space="0" w:color="auto"/>
              <w:left w:val="single" w:sz="4" w:space="0" w:color="auto"/>
              <w:bottom w:val="single" w:sz="4" w:space="0" w:color="auto"/>
              <w:right w:val="single" w:sz="4" w:space="0" w:color="auto"/>
            </w:tcBorders>
            <w:shd w:val="clear" w:color="auto" w:fill="auto"/>
            <w:vAlign w:val="center"/>
          </w:tcPr>
          <w:p w14:paraId="50168CD6" w14:textId="77777777" w:rsidR="009E4060" w:rsidRDefault="009E4060" w:rsidP="009D051E">
            <w:pPr>
              <w:spacing w:after="0" w:line="240" w:lineRule="auto"/>
              <w:rPr>
                <w:rFonts w:eastAsia="Times New Roman"/>
                <w:b/>
                <w:sz w:val="14"/>
                <w:szCs w:val="14"/>
                <w:lang w:eastAsia="es-MX"/>
              </w:rPr>
            </w:pPr>
            <w:r>
              <w:rPr>
                <w:rFonts w:eastAsia="Times New Roman"/>
                <w:b/>
                <w:sz w:val="14"/>
                <w:szCs w:val="14"/>
                <w:lang w:eastAsia="es-MX"/>
              </w:rPr>
              <w:t>INGRESOS PROPIOS</w:t>
            </w:r>
          </w:p>
        </w:tc>
        <w:tc>
          <w:tcPr>
            <w:tcW w:w="870" w:type="dxa"/>
            <w:tcBorders>
              <w:top w:val="single" w:sz="4" w:space="0" w:color="auto"/>
              <w:left w:val="nil"/>
              <w:bottom w:val="single" w:sz="4" w:space="0" w:color="auto"/>
              <w:right w:val="single" w:sz="4" w:space="0" w:color="auto"/>
            </w:tcBorders>
            <w:shd w:val="clear" w:color="auto" w:fill="auto"/>
            <w:noWrap/>
            <w:vAlign w:val="bottom"/>
          </w:tcPr>
          <w:p w14:paraId="0C25DC0A" w14:textId="6B470E66" w:rsidR="009E4060" w:rsidRDefault="009E4060" w:rsidP="0010432F">
            <w:pPr>
              <w:rPr>
                <w:color w:val="000000"/>
                <w:sz w:val="16"/>
                <w:szCs w:val="16"/>
                <w:lang w:eastAsia="es-MX"/>
              </w:rPr>
            </w:pPr>
            <w:r>
              <w:rPr>
                <w:color w:val="000000"/>
                <w:sz w:val="16"/>
                <w:szCs w:val="16"/>
              </w:rPr>
              <w:t xml:space="preserve">           </w:t>
            </w:r>
            <w:r w:rsidR="0010432F">
              <w:rPr>
                <w:color w:val="000000"/>
                <w:sz w:val="16"/>
                <w:szCs w:val="16"/>
              </w:rPr>
              <w:t>93,606.22</w:t>
            </w:r>
            <w:r>
              <w:rPr>
                <w:color w:val="000000"/>
                <w:sz w:val="16"/>
                <w:szCs w:val="16"/>
              </w:rPr>
              <w:t xml:space="preserve"> </w:t>
            </w:r>
          </w:p>
        </w:tc>
        <w:tc>
          <w:tcPr>
            <w:tcW w:w="870" w:type="dxa"/>
            <w:tcBorders>
              <w:top w:val="single" w:sz="4" w:space="0" w:color="auto"/>
              <w:left w:val="nil"/>
              <w:bottom w:val="single" w:sz="4" w:space="0" w:color="auto"/>
              <w:right w:val="single" w:sz="4" w:space="0" w:color="auto"/>
            </w:tcBorders>
            <w:shd w:val="clear" w:color="auto" w:fill="auto"/>
            <w:noWrap/>
            <w:vAlign w:val="bottom"/>
          </w:tcPr>
          <w:p w14:paraId="23772D7F" w14:textId="4DD4D074" w:rsidR="009E4060" w:rsidRDefault="009E4060" w:rsidP="0010432F">
            <w:pPr>
              <w:rPr>
                <w:color w:val="000000"/>
                <w:sz w:val="16"/>
                <w:szCs w:val="16"/>
              </w:rPr>
            </w:pPr>
            <w:r>
              <w:rPr>
                <w:color w:val="000000"/>
                <w:sz w:val="16"/>
                <w:szCs w:val="16"/>
              </w:rPr>
              <w:t xml:space="preserve">                   </w:t>
            </w:r>
            <w:r w:rsidR="0010432F">
              <w:rPr>
                <w:color w:val="000000"/>
                <w:sz w:val="16"/>
                <w:szCs w:val="16"/>
              </w:rPr>
              <w:t>39</w:t>
            </w:r>
            <w:r>
              <w:rPr>
                <w:color w:val="000000"/>
                <w:sz w:val="16"/>
                <w:szCs w:val="16"/>
              </w:rPr>
              <w:t xml:space="preserve">,000.00 </w:t>
            </w:r>
          </w:p>
        </w:tc>
        <w:tc>
          <w:tcPr>
            <w:tcW w:w="884" w:type="dxa"/>
            <w:tcBorders>
              <w:top w:val="single" w:sz="4" w:space="0" w:color="auto"/>
              <w:left w:val="nil"/>
              <w:bottom w:val="single" w:sz="4" w:space="0" w:color="auto"/>
              <w:right w:val="single" w:sz="4" w:space="0" w:color="auto"/>
            </w:tcBorders>
            <w:shd w:val="clear" w:color="auto" w:fill="auto"/>
            <w:noWrap/>
            <w:vAlign w:val="bottom"/>
          </w:tcPr>
          <w:p w14:paraId="2E192E04" w14:textId="5EF5870E" w:rsidR="009E4060" w:rsidRDefault="009E4060" w:rsidP="0010432F">
            <w:pPr>
              <w:rPr>
                <w:color w:val="000000"/>
                <w:sz w:val="16"/>
                <w:szCs w:val="16"/>
              </w:rPr>
            </w:pPr>
            <w:r>
              <w:rPr>
                <w:color w:val="000000"/>
                <w:sz w:val="16"/>
                <w:szCs w:val="16"/>
              </w:rPr>
              <w:t xml:space="preserve">                  </w:t>
            </w:r>
            <w:r w:rsidR="0010432F">
              <w:rPr>
                <w:color w:val="000000"/>
                <w:sz w:val="16"/>
                <w:szCs w:val="16"/>
              </w:rPr>
              <w:t>39</w:t>
            </w:r>
            <w:r>
              <w:rPr>
                <w:color w:val="000000"/>
                <w:sz w:val="16"/>
                <w:szCs w:val="16"/>
              </w:rPr>
              <w:t xml:space="preserve">,000.00 </w:t>
            </w:r>
          </w:p>
        </w:tc>
        <w:tc>
          <w:tcPr>
            <w:tcW w:w="991" w:type="dxa"/>
            <w:tcBorders>
              <w:top w:val="single" w:sz="4" w:space="0" w:color="auto"/>
              <w:left w:val="nil"/>
              <w:bottom w:val="single" w:sz="4" w:space="0" w:color="auto"/>
              <w:right w:val="single" w:sz="4" w:space="0" w:color="auto"/>
            </w:tcBorders>
            <w:shd w:val="clear" w:color="auto" w:fill="auto"/>
            <w:noWrap/>
            <w:vAlign w:val="bottom"/>
          </w:tcPr>
          <w:p w14:paraId="170710DE" w14:textId="1ED0D3AC" w:rsidR="009E4060" w:rsidRDefault="009E4060" w:rsidP="009D051E">
            <w:pPr>
              <w:rPr>
                <w:color w:val="000000"/>
                <w:sz w:val="16"/>
                <w:szCs w:val="16"/>
              </w:rPr>
            </w:pPr>
            <w:r>
              <w:rPr>
                <w:color w:val="000000"/>
                <w:sz w:val="16"/>
                <w:szCs w:val="16"/>
              </w:rPr>
              <w:t xml:space="preserve"> </w:t>
            </w:r>
            <w:r w:rsidR="0010432F">
              <w:rPr>
                <w:color w:val="000000"/>
                <w:sz w:val="16"/>
                <w:szCs w:val="16"/>
              </w:rPr>
              <w:t xml:space="preserve">            39</w:t>
            </w:r>
            <w:r>
              <w:rPr>
                <w:color w:val="000000"/>
                <w:sz w:val="16"/>
                <w:szCs w:val="16"/>
              </w:rPr>
              <w:t xml:space="preserve">,000.00 </w:t>
            </w:r>
          </w:p>
        </w:tc>
        <w:tc>
          <w:tcPr>
            <w:tcW w:w="990" w:type="dxa"/>
            <w:tcBorders>
              <w:top w:val="single" w:sz="4" w:space="0" w:color="auto"/>
              <w:left w:val="nil"/>
              <w:bottom w:val="single" w:sz="4" w:space="0" w:color="auto"/>
              <w:right w:val="single" w:sz="4" w:space="0" w:color="auto"/>
            </w:tcBorders>
            <w:shd w:val="clear" w:color="auto" w:fill="auto"/>
            <w:noWrap/>
            <w:vAlign w:val="bottom"/>
          </w:tcPr>
          <w:p w14:paraId="051EDE15" w14:textId="78DE4F09" w:rsidR="009E4060" w:rsidRDefault="0010432F" w:rsidP="009D051E">
            <w:pPr>
              <w:rPr>
                <w:color w:val="000000"/>
                <w:sz w:val="16"/>
                <w:szCs w:val="16"/>
              </w:rPr>
            </w:pPr>
            <w:r>
              <w:rPr>
                <w:color w:val="000000"/>
                <w:sz w:val="16"/>
                <w:szCs w:val="16"/>
              </w:rPr>
              <w:t xml:space="preserve">             39</w:t>
            </w:r>
            <w:r w:rsidR="009E4060">
              <w:rPr>
                <w:color w:val="000000"/>
                <w:sz w:val="16"/>
                <w:szCs w:val="16"/>
              </w:rPr>
              <w:t xml:space="preserve">,000.00 </w:t>
            </w:r>
          </w:p>
        </w:tc>
        <w:tc>
          <w:tcPr>
            <w:tcW w:w="884" w:type="dxa"/>
            <w:tcBorders>
              <w:top w:val="single" w:sz="4" w:space="0" w:color="auto"/>
              <w:left w:val="nil"/>
              <w:bottom w:val="single" w:sz="4" w:space="0" w:color="auto"/>
              <w:right w:val="single" w:sz="4" w:space="0" w:color="auto"/>
            </w:tcBorders>
            <w:shd w:val="clear" w:color="auto" w:fill="auto"/>
            <w:noWrap/>
            <w:vAlign w:val="bottom"/>
          </w:tcPr>
          <w:p w14:paraId="0C3A7F68" w14:textId="0859107C" w:rsidR="009E4060" w:rsidRDefault="009E4060" w:rsidP="0010432F">
            <w:pPr>
              <w:rPr>
                <w:color w:val="000000"/>
                <w:sz w:val="16"/>
                <w:szCs w:val="16"/>
              </w:rPr>
            </w:pPr>
            <w:r>
              <w:rPr>
                <w:color w:val="000000"/>
                <w:sz w:val="16"/>
                <w:szCs w:val="16"/>
              </w:rPr>
              <w:t xml:space="preserve">          3</w:t>
            </w:r>
            <w:r w:rsidR="0010432F">
              <w:rPr>
                <w:color w:val="000000"/>
                <w:sz w:val="16"/>
                <w:szCs w:val="16"/>
              </w:rPr>
              <w:t>9</w:t>
            </w:r>
            <w:r>
              <w:rPr>
                <w:color w:val="000000"/>
                <w:sz w:val="16"/>
                <w:szCs w:val="16"/>
              </w:rPr>
              <w:t xml:space="preserve">,000.00 </w:t>
            </w:r>
          </w:p>
        </w:tc>
        <w:tc>
          <w:tcPr>
            <w:tcW w:w="884" w:type="dxa"/>
            <w:tcBorders>
              <w:top w:val="single" w:sz="4" w:space="0" w:color="auto"/>
              <w:left w:val="nil"/>
              <w:bottom w:val="single" w:sz="4" w:space="0" w:color="auto"/>
              <w:right w:val="single" w:sz="4" w:space="0" w:color="auto"/>
            </w:tcBorders>
            <w:shd w:val="clear" w:color="auto" w:fill="auto"/>
            <w:noWrap/>
            <w:vAlign w:val="bottom"/>
          </w:tcPr>
          <w:p w14:paraId="3B367FF7" w14:textId="57DA8AA3" w:rsidR="009E4060" w:rsidRDefault="009E4060" w:rsidP="009D051E">
            <w:pPr>
              <w:rPr>
                <w:color w:val="000000"/>
                <w:sz w:val="16"/>
                <w:szCs w:val="16"/>
              </w:rPr>
            </w:pPr>
            <w:r>
              <w:rPr>
                <w:color w:val="000000"/>
                <w:sz w:val="16"/>
                <w:szCs w:val="16"/>
              </w:rPr>
              <w:t xml:space="preserve"> </w:t>
            </w:r>
            <w:r w:rsidR="0010432F">
              <w:rPr>
                <w:color w:val="000000"/>
                <w:sz w:val="16"/>
                <w:szCs w:val="16"/>
              </w:rPr>
              <w:t xml:space="preserve">         39</w:t>
            </w:r>
            <w:r>
              <w:rPr>
                <w:color w:val="000000"/>
                <w:sz w:val="16"/>
                <w:szCs w:val="16"/>
              </w:rPr>
              <w:t xml:space="preserve">,000.00 </w:t>
            </w:r>
          </w:p>
        </w:tc>
        <w:tc>
          <w:tcPr>
            <w:tcW w:w="870" w:type="dxa"/>
            <w:tcBorders>
              <w:top w:val="single" w:sz="4" w:space="0" w:color="auto"/>
              <w:left w:val="nil"/>
              <w:bottom w:val="single" w:sz="4" w:space="0" w:color="auto"/>
              <w:right w:val="single" w:sz="4" w:space="0" w:color="auto"/>
            </w:tcBorders>
            <w:shd w:val="clear" w:color="auto" w:fill="auto"/>
            <w:noWrap/>
            <w:vAlign w:val="bottom"/>
          </w:tcPr>
          <w:p w14:paraId="34D7EFA3" w14:textId="4B50521E" w:rsidR="009E4060" w:rsidRDefault="0010432F" w:rsidP="0010432F">
            <w:pPr>
              <w:rPr>
                <w:color w:val="000000"/>
                <w:sz w:val="16"/>
                <w:szCs w:val="16"/>
              </w:rPr>
            </w:pPr>
            <w:r>
              <w:rPr>
                <w:color w:val="000000"/>
                <w:sz w:val="16"/>
                <w:szCs w:val="16"/>
              </w:rPr>
              <w:t xml:space="preserve">      39</w:t>
            </w:r>
            <w:r w:rsidR="009E4060">
              <w:rPr>
                <w:color w:val="000000"/>
                <w:sz w:val="16"/>
                <w:szCs w:val="16"/>
              </w:rPr>
              <w:t xml:space="preserve">,000.00 </w:t>
            </w:r>
          </w:p>
        </w:tc>
        <w:tc>
          <w:tcPr>
            <w:tcW w:w="870" w:type="dxa"/>
            <w:tcBorders>
              <w:top w:val="single" w:sz="4" w:space="0" w:color="auto"/>
              <w:left w:val="nil"/>
              <w:bottom w:val="single" w:sz="4" w:space="0" w:color="auto"/>
              <w:right w:val="single" w:sz="4" w:space="0" w:color="auto"/>
            </w:tcBorders>
            <w:shd w:val="clear" w:color="auto" w:fill="auto"/>
            <w:noWrap/>
            <w:vAlign w:val="bottom"/>
          </w:tcPr>
          <w:p w14:paraId="5B110FF0" w14:textId="1F3D688D" w:rsidR="009E4060" w:rsidRDefault="009E4060" w:rsidP="0010432F">
            <w:pPr>
              <w:rPr>
                <w:color w:val="000000"/>
                <w:sz w:val="16"/>
                <w:szCs w:val="16"/>
              </w:rPr>
            </w:pPr>
            <w:r>
              <w:rPr>
                <w:color w:val="000000"/>
                <w:sz w:val="16"/>
                <w:szCs w:val="16"/>
              </w:rPr>
              <w:t xml:space="preserve">      3</w:t>
            </w:r>
            <w:r w:rsidR="0010432F">
              <w:rPr>
                <w:color w:val="000000"/>
                <w:sz w:val="16"/>
                <w:szCs w:val="16"/>
              </w:rPr>
              <w:t>9</w:t>
            </w:r>
            <w:r>
              <w:rPr>
                <w:color w:val="000000"/>
                <w:sz w:val="16"/>
                <w:szCs w:val="16"/>
              </w:rPr>
              <w:t xml:space="preserve">,000.00 </w:t>
            </w:r>
          </w:p>
        </w:tc>
        <w:tc>
          <w:tcPr>
            <w:tcW w:w="884" w:type="dxa"/>
            <w:tcBorders>
              <w:top w:val="single" w:sz="4" w:space="0" w:color="auto"/>
              <w:left w:val="nil"/>
              <w:bottom w:val="single" w:sz="4" w:space="0" w:color="auto"/>
              <w:right w:val="single" w:sz="4" w:space="0" w:color="auto"/>
            </w:tcBorders>
            <w:shd w:val="clear" w:color="auto" w:fill="auto"/>
            <w:noWrap/>
            <w:vAlign w:val="bottom"/>
          </w:tcPr>
          <w:p w14:paraId="389D4E38" w14:textId="73A2D145" w:rsidR="009E4060" w:rsidRDefault="009E4060" w:rsidP="0010432F">
            <w:pPr>
              <w:rPr>
                <w:color w:val="000000"/>
                <w:sz w:val="16"/>
                <w:szCs w:val="16"/>
              </w:rPr>
            </w:pPr>
            <w:r>
              <w:rPr>
                <w:color w:val="000000"/>
                <w:sz w:val="16"/>
                <w:szCs w:val="16"/>
              </w:rPr>
              <w:t xml:space="preserve">          3</w:t>
            </w:r>
            <w:r w:rsidR="0010432F">
              <w:rPr>
                <w:color w:val="000000"/>
                <w:sz w:val="16"/>
                <w:szCs w:val="16"/>
              </w:rPr>
              <w:t>9</w:t>
            </w:r>
            <w:r>
              <w:rPr>
                <w:color w:val="000000"/>
                <w:sz w:val="16"/>
                <w:szCs w:val="16"/>
              </w:rPr>
              <w:t xml:space="preserve">,000.00 </w:t>
            </w:r>
          </w:p>
        </w:tc>
        <w:tc>
          <w:tcPr>
            <w:tcW w:w="870" w:type="dxa"/>
            <w:tcBorders>
              <w:top w:val="single" w:sz="4" w:space="0" w:color="auto"/>
              <w:left w:val="nil"/>
              <w:bottom w:val="single" w:sz="4" w:space="0" w:color="auto"/>
              <w:right w:val="single" w:sz="4" w:space="0" w:color="auto"/>
            </w:tcBorders>
            <w:shd w:val="clear" w:color="auto" w:fill="auto"/>
            <w:noWrap/>
            <w:vAlign w:val="bottom"/>
          </w:tcPr>
          <w:p w14:paraId="05CE80A1" w14:textId="56F5445E" w:rsidR="009E4060" w:rsidRDefault="009E4060" w:rsidP="0010432F">
            <w:pPr>
              <w:rPr>
                <w:color w:val="000000"/>
                <w:sz w:val="16"/>
                <w:szCs w:val="16"/>
              </w:rPr>
            </w:pPr>
            <w:r>
              <w:rPr>
                <w:color w:val="000000"/>
                <w:sz w:val="16"/>
                <w:szCs w:val="16"/>
              </w:rPr>
              <w:t xml:space="preserve">      3</w:t>
            </w:r>
            <w:r w:rsidR="0010432F">
              <w:rPr>
                <w:color w:val="000000"/>
                <w:sz w:val="16"/>
                <w:szCs w:val="16"/>
              </w:rPr>
              <w:t>9</w:t>
            </w:r>
            <w:r>
              <w:rPr>
                <w:color w:val="000000"/>
                <w:sz w:val="16"/>
                <w:szCs w:val="16"/>
              </w:rPr>
              <w:t xml:space="preserve">,000.00 </w:t>
            </w:r>
          </w:p>
        </w:tc>
        <w:tc>
          <w:tcPr>
            <w:tcW w:w="870" w:type="dxa"/>
            <w:tcBorders>
              <w:top w:val="single" w:sz="4" w:space="0" w:color="auto"/>
              <w:left w:val="nil"/>
              <w:bottom w:val="single" w:sz="4" w:space="0" w:color="auto"/>
              <w:right w:val="single" w:sz="4" w:space="0" w:color="auto"/>
            </w:tcBorders>
            <w:shd w:val="clear" w:color="auto" w:fill="auto"/>
            <w:noWrap/>
            <w:vAlign w:val="bottom"/>
          </w:tcPr>
          <w:p w14:paraId="5E296280" w14:textId="0B1BFCFD" w:rsidR="009E4060" w:rsidRDefault="009E4060" w:rsidP="0010432F">
            <w:pPr>
              <w:rPr>
                <w:color w:val="000000"/>
                <w:sz w:val="16"/>
                <w:szCs w:val="16"/>
              </w:rPr>
            </w:pPr>
            <w:r>
              <w:rPr>
                <w:color w:val="000000"/>
                <w:sz w:val="16"/>
                <w:szCs w:val="16"/>
              </w:rPr>
              <w:t xml:space="preserve">          3</w:t>
            </w:r>
            <w:r w:rsidR="0010432F">
              <w:rPr>
                <w:color w:val="000000"/>
                <w:sz w:val="16"/>
                <w:szCs w:val="16"/>
              </w:rPr>
              <w:t>9</w:t>
            </w:r>
            <w:r>
              <w:rPr>
                <w:color w:val="000000"/>
                <w:sz w:val="16"/>
                <w:szCs w:val="16"/>
              </w:rPr>
              <w:t xml:space="preserve">,000.00 </w:t>
            </w:r>
          </w:p>
        </w:tc>
      </w:tr>
      <w:tr w:rsidR="00EF516A" w:rsidRPr="00A7325E" w14:paraId="204E10D7" w14:textId="77777777" w:rsidTr="00AA750B">
        <w:trPr>
          <w:trHeight w:val="300"/>
        </w:trPr>
        <w:tc>
          <w:tcPr>
            <w:tcW w:w="1038" w:type="dxa"/>
            <w:tcBorders>
              <w:top w:val="single" w:sz="4" w:space="0" w:color="auto"/>
              <w:left w:val="single" w:sz="4" w:space="0" w:color="auto"/>
              <w:bottom w:val="single" w:sz="4" w:space="0" w:color="auto"/>
              <w:right w:val="single" w:sz="4" w:space="0" w:color="auto"/>
            </w:tcBorders>
            <w:shd w:val="clear" w:color="auto" w:fill="auto"/>
            <w:vAlign w:val="center"/>
          </w:tcPr>
          <w:p w14:paraId="50EA1398" w14:textId="77777777" w:rsidR="00EF516A" w:rsidRDefault="00EF516A" w:rsidP="00EF516A">
            <w:pPr>
              <w:spacing w:after="0" w:line="240" w:lineRule="auto"/>
              <w:rPr>
                <w:rFonts w:eastAsia="Times New Roman"/>
                <w:b/>
                <w:sz w:val="14"/>
                <w:szCs w:val="14"/>
                <w:lang w:eastAsia="es-MX"/>
              </w:rPr>
            </w:pPr>
            <w:r>
              <w:rPr>
                <w:rFonts w:eastAsia="Times New Roman"/>
                <w:b/>
                <w:sz w:val="14"/>
                <w:szCs w:val="14"/>
                <w:lang w:eastAsia="es-MX"/>
              </w:rPr>
              <w:t>INICIATIVA PRIVADA</w:t>
            </w:r>
          </w:p>
        </w:tc>
        <w:tc>
          <w:tcPr>
            <w:tcW w:w="870" w:type="dxa"/>
            <w:tcBorders>
              <w:top w:val="single" w:sz="4" w:space="0" w:color="auto"/>
              <w:left w:val="nil"/>
              <w:bottom w:val="single" w:sz="4" w:space="0" w:color="auto"/>
              <w:right w:val="single" w:sz="4" w:space="0" w:color="auto"/>
            </w:tcBorders>
            <w:shd w:val="clear" w:color="auto" w:fill="auto"/>
            <w:noWrap/>
            <w:vAlign w:val="center"/>
          </w:tcPr>
          <w:p w14:paraId="3EFE9ED6" w14:textId="77777777" w:rsidR="00EF516A" w:rsidRDefault="00EF516A" w:rsidP="00EF516A">
            <w:pPr>
              <w:rPr>
                <w:color w:val="000000"/>
                <w:sz w:val="16"/>
                <w:szCs w:val="16"/>
                <w:lang w:eastAsia="es-MX"/>
              </w:rPr>
            </w:pPr>
            <w:r>
              <w:rPr>
                <w:color w:val="000000"/>
                <w:sz w:val="16"/>
                <w:szCs w:val="16"/>
              </w:rPr>
              <w:t xml:space="preserve">          40,000.00 </w:t>
            </w:r>
          </w:p>
        </w:tc>
        <w:tc>
          <w:tcPr>
            <w:tcW w:w="870" w:type="dxa"/>
            <w:tcBorders>
              <w:top w:val="single" w:sz="4" w:space="0" w:color="auto"/>
              <w:left w:val="nil"/>
              <w:bottom w:val="single" w:sz="4" w:space="0" w:color="auto"/>
              <w:right w:val="single" w:sz="4" w:space="0" w:color="auto"/>
            </w:tcBorders>
            <w:shd w:val="clear" w:color="auto" w:fill="auto"/>
            <w:noWrap/>
            <w:vAlign w:val="center"/>
          </w:tcPr>
          <w:p w14:paraId="492051CE" w14:textId="347EB839" w:rsidR="00EF516A" w:rsidRDefault="00EF516A" w:rsidP="00EF516A">
            <w:pPr>
              <w:rPr>
                <w:color w:val="000000"/>
                <w:sz w:val="16"/>
                <w:szCs w:val="16"/>
              </w:rPr>
            </w:pPr>
            <w:r>
              <w:rPr>
                <w:color w:val="000000"/>
                <w:sz w:val="16"/>
                <w:szCs w:val="16"/>
              </w:rPr>
              <w:t xml:space="preserve">                   45,000.00 </w:t>
            </w:r>
          </w:p>
        </w:tc>
        <w:tc>
          <w:tcPr>
            <w:tcW w:w="884" w:type="dxa"/>
            <w:tcBorders>
              <w:top w:val="single" w:sz="4" w:space="0" w:color="auto"/>
              <w:left w:val="nil"/>
              <w:bottom w:val="single" w:sz="4" w:space="0" w:color="auto"/>
              <w:right w:val="single" w:sz="4" w:space="0" w:color="auto"/>
            </w:tcBorders>
            <w:shd w:val="clear" w:color="auto" w:fill="auto"/>
            <w:noWrap/>
            <w:vAlign w:val="center"/>
          </w:tcPr>
          <w:p w14:paraId="77EF3269" w14:textId="2807E738" w:rsidR="00EF516A" w:rsidRDefault="00EF516A" w:rsidP="00EF516A">
            <w:pPr>
              <w:rPr>
                <w:color w:val="000000"/>
                <w:sz w:val="16"/>
                <w:szCs w:val="16"/>
              </w:rPr>
            </w:pPr>
            <w:r>
              <w:rPr>
                <w:color w:val="000000"/>
                <w:sz w:val="16"/>
                <w:szCs w:val="16"/>
              </w:rPr>
              <w:t xml:space="preserve">                  45,000.00 </w:t>
            </w:r>
          </w:p>
        </w:tc>
        <w:tc>
          <w:tcPr>
            <w:tcW w:w="991" w:type="dxa"/>
            <w:tcBorders>
              <w:top w:val="single" w:sz="4" w:space="0" w:color="auto"/>
              <w:left w:val="nil"/>
              <w:bottom w:val="single" w:sz="4" w:space="0" w:color="auto"/>
              <w:right w:val="single" w:sz="4" w:space="0" w:color="auto"/>
            </w:tcBorders>
            <w:shd w:val="clear" w:color="auto" w:fill="auto"/>
            <w:noWrap/>
            <w:vAlign w:val="center"/>
          </w:tcPr>
          <w:p w14:paraId="2E6DD989" w14:textId="1DA6C6AE" w:rsidR="00EF516A" w:rsidRDefault="00EF516A" w:rsidP="00EF516A">
            <w:pPr>
              <w:rPr>
                <w:color w:val="000000"/>
                <w:sz w:val="16"/>
                <w:szCs w:val="16"/>
              </w:rPr>
            </w:pPr>
            <w:r>
              <w:rPr>
                <w:color w:val="000000"/>
                <w:sz w:val="16"/>
                <w:szCs w:val="16"/>
              </w:rPr>
              <w:t xml:space="preserve">             45,000.00 </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473F2C1E" w14:textId="5EE29187" w:rsidR="00EF516A" w:rsidRDefault="00EF516A" w:rsidP="00EF516A">
            <w:pPr>
              <w:rPr>
                <w:color w:val="000000"/>
                <w:sz w:val="16"/>
                <w:szCs w:val="16"/>
              </w:rPr>
            </w:pPr>
            <w:r>
              <w:rPr>
                <w:color w:val="000000"/>
                <w:sz w:val="16"/>
                <w:szCs w:val="16"/>
              </w:rPr>
              <w:t xml:space="preserve">             45,000.00 </w:t>
            </w:r>
          </w:p>
        </w:tc>
        <w:tc>
          <w:tcPr>
            <w:tcW w:w="884" w:type="dxa"/>
            <w:tcBorders>
              <w:top w:val="single" w:sz="4" w:space="0" w:color="auto"/>
              <w:left w:val="nil"/>
              <w:bottom w:val="single" w:sz="4" w:space="0" w:color="auto"/>
              <w:right w:val="single" w:sz="4" w:space="0" w:color="auto"/>
            </w:tcBorders>
            <w:shd w:val="clear" w:color="auto" w:fill="auto"/>
            <w:noWrap/>
            <w:vAlign w:val="center"/>
          </w:tcPr>
          <w:p w14:paraId="5D8C6273" w14:textId="5335AB9C" w:rsidR="00EF516A" w:rsidRDefault="00EF516A" w:rsidP="00EF516A">
            <w:pPr>
              <w:rPr>
                <w:color w:val="000000"/>
                <w:sz w:val="16"/>
                <w:szCs w:val="16"/>
              </w:rPr>
            </w:pPr>
            <w:r>
              <w:rPr>
                <w:color w:val="000000"/>
                <w:sz w:val="16"/>
                <w:szCs w:val="16"/>
              </w:rPr>
              <w:t xml:space="preserve">          45,000.00 </w:t>
            </w:r>
          </w:p>
        </w:tc>
        <w:tc>
          <w:tcPr>
            <w:tcW w:w="884" w:type="dxa"/>
            <w:tcBorders>
              <w:top w:val="single" w:sz="4" w:space="0" w:color="auto"/>
              <w:left w:val="nil"/>
              <w:bottom w:val="single" w:sz="4" w:space="0" w:color="auto"/>
              <w:right w:val="single" w:sz="4" w:space="0" w:color="auto"/>
            </w:tcBorders>
            <w:shd w:val="clear" w:color="auto" w:fill="auto"/>
            <w:noWrap/>
            <w:vAlign w:val="center"/>
          </w:tcPr>
          <w:p w14:paraId="6DA9B0AA" w14:textId="616766D6" w:rsidR="00EF516A" w:rsidRDefault="00EF516A" w:rsidP="00EF516A">
            <w:pPr>
              <w:rPr>
                <w:color w:val="000000"/>
                <w:sz w:val="16"/>
                <w:szCs w:val="16"/>
              </w:rPr>
            </w:pPr>
            <w:r>
              <w:rPr>
                <w:color w:val="000000"/>
                <w:sz w:val="16"/>
                <w:szCs w:val="16"/>
              </w:rPr>
              <w:t xml:space="preserve">          45,000.00 </w:t>
            </w:r>
          </w:p>
        </w:tc>
        <w:tc>
          <w:tcPr>
            <w:tcW w:w="870" w:type="dxa"/>
            <w:tcBorders>
              <w:top w:val="single" w:sz="4" w:space="0" w:color="auto"/>
              <w:left w:val="nil"/>
              <w:bottom w:val="single" w:sz="4" w:space="0" w:color="auto"/>
              <w:right w:val="single" w:sz="4" w:space="0" w:color="auto"/>
            </w:tcBorders>
            <w:shd w:val="clear" w:color="auto" w:fill="auto"/>
            <w:noWrap/>
          </w:tcPr>
          <w:p w14:paraId="5C77530E" w14:textId="77777777" w:rsidR="00EF516A" w:rsidRDefault="00EF516A" w:rsidP="00EF516A">
            <w:pPr>
              <w:spacing w:after="0" w:line="240" w:lineRule="auto"/>
              <w:jc w:val="right"/>
              <w:rPr>
                <w:color w:val="000000"/>
                <w:sz w:val="16"/>
                <w:szCs w:val="16"/>
              </w:rPr>
            </w:pPr>
          </w:p>
          <w:p w14:paraId="21EB5043" w14:textId="48BA912A" w:rsidR="00EF516A" w:rsidRPr="00A7325E" w:rsidRDefault="00EF516A" w:rsidP="00EF516A">
            <w:pPr>
              <w:spacing w:after="0" w:line="240" w:lineRule="auto"/>
              <w:jc w:val="right"/>
              <w:rPr>
                <w:rFonts w:eastAsia="Times New Roman"/>
                <w:color w:val="000000"/>
                <w:sz w:val="14"/>
                <w:szCs w:val="14"/>
                <w:lang w:eastAsia="es-MX"/>
              </w:rPr>
            </w:pPr>
            <w:r>
              <w:rPr>
                <w:color w:val="000000"/>
                <w:sz w:val="16"/>
                <w:szCs w:val="16"/>
              </w:rPr>
              <w:t>2</w:t>
            </w:r>
            <w:r w:rsidRPr="0006482B">
              <w:rPr>
                <w:color w:val="000000"/>
                <w:sz w:val="16"/>
                <w:szCs w:val="16"/>
              </w:rPr>
              <w:t xml:space="preserve">5,000.00 </w:t>
            </w:r>
          </w:p>
        </w:tc>
        <w:tc>
          <w:tcPr>
            <w:tcW w:w="870" w:type="dxa"/>
            <w:tcBorders>
              <w:top w:val="single" w:sz="4" w:space="0" w:color="auto"/>
              <w:left w:val="nil"/>
              <w:bottom w:val="single" w:sz="4" w:space="0" w:color="auto"/>
              <w:right w:val="single" w:sz="4" w:space="0" w:color="auto"/>
            </w:tcBorders>
            <w:shd w:val="clear" w:color="auto" w:fill="auto"/>
            <w:noWrap/>
          </w:tcPr>
          <w:p w14:paraId="5B72E065" w14:textId="385FC74F" w:rsidR="00EF516A" w:rsidRPr="00A7325E" w:rsidRDefault="00EF516A" w:rsidP="00EF516A">
            <w:pPr>
              <w:spacing w:after="0" w:line="240" w:lineRule="auto"/>
              <w:jc w:val="right"/>
              <w:rPr>
                <w:rFonts w:eastAsia="Times New Roman"/>
                <w:color w:val="000000"/>
                <w:sz w:val="14"/>
                <w:szCs w:val="14"/>
                <w:lang w:eastAsia="es-MX"/>
              </w:rPr>
            </w:pPr>
          </w:p>
        </w:tc>
        <w:tc>
          <w:tcPr>
            <w:tcW w:w="884" w:type="dxa"/>
            <w:tcBorders>
              <w:top w:val="single" w:sz="4" w:space="0" w:color="auto"/>
              <w:left w:val="nil"/>
              <w:bottom w:val="single" w:sz="4" w:space="0" w:color="auto"/>
              <w:right w:val="single" w:sz="4" w:space="0" w:color="auto"/>
            </w:tcBorders>
            <w:shd w:val="clear" w:color="auto" w:fill="auto"/>
            <w:noWrap/>
            <w:vAlign w:val="bottom"/>
          </w:tcPr>
          <w:p w14:paraId="61177C86" w14:textId="77777777" w:rsidR="00EF516A" w:rsidRDefault="00EF516A" w:rsidP="00EF516A">
            <w:pPr>
              <w:spacing w:after="0" w:line="240" w:lineRule="auto"/>
              <w:jc w:val="right"/>
              <w:rPr>
                <w:rFonts w:eastAsia="Times New Roman"/>
                <w:color w:val="000000"/>
                <w:sz w:val="14"/>
                <w:szCs w:val="14"/>
                <w:lang w:eastAsia="es-MX"/>
              </w:rPr>
            </w:pPr>
          </w:p>
        </w:tc>
        <w:tc>
          <w:tcPr>
            <w:tcW w:w="870" w:type="dxa"/>
            <w:tcBorders>
              <w:top w:val="single" w:sz="4" w:space="0" w:color="auto"/>
              <w:left w:val="nil"/>
              <w:bottom w:val="single" w:sz="4" w:space="0" w:color="auto"/>
              <w:right w:val="single" w:sz="4" w:space="0" w:color="auto"/>
            </w:tcBorders>
            <w:shd w:val="clear" w:color="auto" w:fill="auto"/>
            <w:noWrap/>
            <w:vAlign w:val="bottom"/>
          </w:tcPr>
          <w:p w14:paraId="5D1107DB" w14:textId="77777777" w:rsidR="00EF516A" w:rsidRPr="00A7325E" w:rsidRDefault="00EF516A" w:rsidP="00EF516A">
            <w:pPr>
              <w:spacing w:after="0" w:line="240" w:lineRule="auto"/>
              <w:jc w:val="right"/>
              <w:rPr>
                <w:rFonts w:eastAsia="Times New Roman"/>
                <w:color w:val="000000"/>
                <w:sz w:val="14"/>
                <w:szCs w:val="14"/>
                <w:lang w:eastAsia="es-MX"/>
              </w:rPr>
            </w:pPr>
          </w:p>
        </w:tc>
        <w:tc>
          <w:tcPr>
            <w:tcW w:w="870" w:type="dxa"/>
            <w:tcBorders>
              <w:top w:val="single" w:sz="4" w:space="0" w:color="auto"/>
              <w:left w:val="nil"/>
              <w:bottom w:val="single" w:sz="4" w:space="0" w:color="auto"/>
              <w:right w:val="single" w:sz="4" w:space="0" w:color="auto"/>
            </w:tcBorders>
            <w:shd w:val="clear" w:color="auto" w:fill="auto"/>
            <w:noWrap/>
            <w:vAlign w:val="bottom"/>
          </w:tcPr>
          <w:p w14:paraId="71673AF7" w14:textId="77777777" w:rsidR="00EF516A" w:rsidRPr="00A7325E" w:rsidRDefault="00EF516A" w:rsidP="00EF516A">
            <w:pPr>
              <w:spacing w:after="0" w:line="240" w:lineRule="auto"/>
              <w:jc w:val="right"/>
              <w:rPr>
                <w:rFonts w:eastAsia="Times New Roman"/>
                <w:color w:val="000000"/>
                <w:sz w:val="14"/>
                <w:szCs w:val="14"/>
                <w:lang w:eastAsia="es-MX"/>
              </w:rPr>
            </w:pPr>
          </w:p>
        </w:tc>
      </w:tr>
    </w:tbl>
    <w:p w14:paraId="79B02C74" w14:textId="77777777" w:rsidR="009E4060" w:rsidRPr="009E4060" w:rsidRDefault="009E4060" w:rsidP="009E4060"/>
    <w:p w14:paraId="2A19B691" w14:textId="77777777" w:rsidR="009E4060" w:rsidRDefault="009E4060" w:rsidP="000C3365">
      <w:pPr>
        <w:pStyle w:val="Ttulo2"/>
        <w:rPr>
          <w:rFonts w:asciiTheme="minorHAnsi" w:hAnsiTheme="minorHAnsi" w:cstheme="minorHAnsi"/>
          <w:b/>
          <w:color w:val="auto"/>
          <w:sz w:val="22"/>
        </w:rPr>
      </w:pPr>
    </w:p>
    <w:p w14:paraId="2D68C3FC" w14:textId="77777777" w:rsidR="007D1E76" w:rsidRPr="000C3365" w:rsidRDefault="007D1E76" w:rsidP="000C3365">
      <w:pPr>
        <w:pStyle w:val="Ttulo2"/>
        <w:rPr>
          <w:rFonts w:asciiTheme="minorHAnsi" w:hAnsiTheme="minorHAnsi" w:cstheme="minorHAnsi"/>
          <w:b/>
          <w:color w:val="auto"/>
          <w:sz w:val="22"/>
        </w:rPr>
      </w:pPr>
      <w:r w:rsidRPr="000C3365">
        <w:rPr>
          <w:rFonts w:asciiTheme="minorHAnsi" w:hAnsiTheme="minorHAnsi" w:cstheme="minorHAnsi"/>
          <w:b/>
          <w:color w:val="auto"/>
          <w:sz w:val="22"/>
        </w:rPr>
        <w:t>11. Información sobre la Deuda y el R</w:t>
      </w:r>
      <w:r w:rsidR="005E231E" w:rsidRPr="000C3365">
        <w:rPr>
          <w:rFonts w:asciiTheme="minorHAnsi" w:hAnsiTheme="minorHAnsi" w:cstheme="minorHAnsi"/>
          <w:b/>
          <w:color w:val="auto"/>
          <w:sz w:val="22"/>
        </w:rPr>
        <w:t>eporte Analítico de la Deuda:</w:t>
      </w:r>
      <w:bookmarkEnd w:id="11"/>
    </w:p>
    <w:p w14:paraId="27337031" w14:textId="77777777" w:rsidR="007D1E76" w:rsidRPr="00E74967" w:rsidRDefault="007D1E76" w:rsidP="00CB41C4">
      <w:pPr>
        <w:tabs>
          <w:tab w:val="left" w:leader="underscore" w:pos="9639"/>
        </w:tabs>
        <w:spacing w:after="0" w:line="240" w:lineRule="auto"/>
        <w:jc w:val="both"/>
        <w:rPr>
          <w:rFonts w:cs="Calibri"/>
        </w:rPr>
      </w:pPr>
    </w:p>
    <w:p w14:paraId="7B63D2E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Utilizar al menos los siguientes indicadores: deuda respecto al PIB y deuda respecto a la recaudación tomando, como mínimo, un período igual o menor a 5 años.</w:t>
      </w:r>
    </w:p>
    <w:p w14:paraId="3F9DDBBA" w14:textId="77777777" w:rsidR="007D1E76" w:rsidRDefault="007D1E76" w:rsidP="00CB41C4">
      <w:pPr>
        <w:tabs>
          <w:tab w:val="left" w:leader="underscore" w:pos="9639"/>
        </w:tabs>
        <w:spacing w:after="0" w:line="240" w:lineRule="auto"/>
        <w:jc w:val="both"/>
        <w:rPr>
          <w:rFonts w:cs="Calibri"/>
        </w:rPr>
      </w:pPr>
    </w:p>
    <w:p w14:paraId="1007CBF6" w14:textId="1BDE6F33" w:rsidR="00DD5B9D" w:rsidRDefault="0010432F" w:rsidP="00CB41C4">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el ente no contrae deuda pública, los pasivos reflejados en los estados financieros corresponden a pago a proveedores y retenciones, los cuales se programan pagos de acuerdo con los servicios contratados.</w:t>
      </w:r>
    </w:p>
    <w:p w14:paraId="0610F1A9" w14:textId="77777777" w:rsidR="0010432F" w:rsidRPr="00E74967" w:rsidRDefault="0010432F" w:rsidP="00CB41C4">
      <w:pPr>
        <w:tabs>
          <w:tab w:val="left" w:leader="underscore" w:pos="9639"/>
        </w:tabs>
        <w:spacing w:after="0" w:line="240" w:lineRule="auto"/>
        <w:jc w:val="both"/>
        <w:rPr>
          <w:rFonts w:cs="Calibri"/>
        </w:rPr>
      </w:pPr>
    </w:p>
    <w:p w14:paraId="26034E41" w14:textId="77777777" w:rsidR="007D1E76" w:rsidRDefault="007D1E76" w:rsidP="00CB41C4">
      <w:pPr>
        <w:tabs>
          <w:tab w:val="left" w:leader="underscore" w:pos="9639"/>
        </w:tabs>
        <w:spacing w:after="0" w:line="240" w:lineRule="auto"/>
        <w:jc w:val="both"/>
        <w:rPr>
          <w:rFonts w:cs="Calibri"/>
        </w:rPr>
      </w:pPr>
      <w:r w:rsidRPr="00E74967">
        <w:rPr>
          <w:rFonts w:cs="Calibri"/>
          <w:b/>
        </w:rPr>
        <w:lastRenderedPageBreak/>
        <w:t>b)</w:t>
      </w:r>
      <w:r w:rsidRPr="00E74967">
        <w:rPr>
          <w:rFonts w:cs="Calibri"/>
        </w:rPr>
        <w:t xml:space="preserve"> Información de manera agrupada por tipo de valor gubernamental o instrumento financiero en la que se considere</w:t>
      </w:r>
      <w:r w:rsidR="001973A2" w:rsidRPr="00E74967">
        <w:rPr>
          <w:rFonts w:cs="Calibri"/>
        </w:rPr>
        <w:t>n</w:t>
      </w:r>
      <w:r w:rsidRPr="00E74967">
        <w:rPr>
          <w:rFonts w:cs="Calibri"/>
        </w:rPr>
        <w:t xml:space="preserve"> intereses, comisiones, tasa, perfil de vencimiento y otros gastos de la deuda.</w:t>
      </w:r>
    </w:p>
    <w:p w14:paraId="6EDBA93B" w14:textId="77777777" w:rsidR="0010432F" w:rsidRPr="00E74967" w:rsidRDefault="0010432F" w:rsidP="00CB41C4">
      <w:pPr>
        <w:tabs>
          <w:tab w:val="left" w:leader="underscore" w:pos="9639"/>
        </w:tabs>
        <w:spacing w:after="0" w:line="240" w:lineRule="auto"/>
        <w:jc w:val="both"/>
        <w:rPr>
          <w:rFonts w:cs="Calibri"/>
        </w:rPr>
      </w:pPr>
    </w:p>
    <w:p w14:paraId="67DDEBBA" w14:textId="00AEA81A" w:rsidR="007D1E76" w:rsidRPr="00E74967" w:rsidRDefault="007D1E76" w:rsidP="00CB41C4">
      <w:pPr>
        <w:tabs>
          <w:tab w:val="left" w:leader="underscore" w:pos="9639"/>
        </w:tabs>
        <w:spacing w:after="0" w:line="240" w:lineRule="auto"/>
        <w:jc w:val="both"/>
        <w:rPr>
          <w:rFonts w:cs="Calibri"/>
        </w:rPr>
      </w:pPr>
      <w:r w:rsidRPr="00E74967">
        <w:rPr>
          <w:rFonts w:cs="Calibri"/>
        </w:rPr>
        <w:t xml:space="preserve">* Se </w:t>
      </w:r>
      <w:r w:rsidR="000C3365" w:rsidRPr="00E74967">
        <w:rPr>
          <w:rFonts w:cs="Calibri"/>
        </w:rPr>
        <w:t>anexará</w:t>
      </w:r>
      <w:r w:rsidRPr="00E74967">
        <w:rPr>
          <w:rFonts w:cs="Calibri"/>
        </w:rPr>
        <w:t xml:space="preserve"> la informació</w:t>
      </w:r>
      <w:r w:rsidR="005E231E" w:rsidRPr="00E74967">
        <w:rPr>
          <w:rFonts w:cs="Calibri"/>
        </w:rPr>
        <w:t>n en las notas de desglose.</w:t>
      </w:r>
    </w:p>
    <w:p w14:paraId="47A92FC9" w14:textId="77777777" w:rsidR="007D1E76" w:rsidRDefault="007D1E76" w:rsidP="00CB41C4">
      <w:pPr>
        <w:tabs>
          <w:tab w:val="left" w:leader="underscore" w:pos="9639"/>
        </w:tabs>
        <w:spacing w:after="0" w:line="240" w:lineRule="auto"/>
        <w:jc w:val="both"/>
        <w:rPr>
          <w:rFonts w:cs="Calibri"/>
        </w:rPr>
      </w:pPr>
    </w:p>
    <w:p w14:paraId="409B1D78" w14:textId="09FBF451" w:rsidR="007D1E76" w:rsidRDefault="0010432F" w:rsidP="00CB41C4">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el saldo reflejado EADOP corresponden al rubro de otros pasivos.</w:t>
      </w:r>
    </w:p>
    <w:p w14:paraId="113BE436" w14:textId="77777777" w:rsidR="0010432F" w:rsidRPr="00E74967" w:rsidRDefault="0010432F" w:rsidP="00CB41C4">
      <w:pPr>
        <w:tabs>
          <w:tab w:val="left" w:leader="underscore" w:pos="9639"/>
        </w:tabs>
        <w:spacing w:after="0" w:line="240" w:lineRule="auto"/>
        <w:jc w:val="both"/>
        <w:rPr>
          <w:rFonts w:cs="Calibri"/>
        </w:rPr>
      </w:pPr>
    </w:p>
    <w:p w14:paraId="19C64A34" w14:textId="77777777" w:rsidR="007D1E76" w:rsidRPr="000C3365" w:rsidRDefault="007D1E76" w:rsidP="000C3365">
      <w:pPr>
        <w:pStyle w:val="Ttulo2"/>
        <w:rPr>
          <w:rFonts w:asciiTheme="minorHAnsi" w:hAnsiTheme="minorHAnsi" w:cstheme="minorHAnsi"/>
          <w:b/>
          <w:color w:val="auto"/>
          <w:sz w:val="22"/>
        </w:rPr>
      </w:pPr>
      <w:bookmarkStart w:id="12" w:name="_Toc508279632"/>
      <w:r w:rsidRPr="000C3365">
        <w:rPr>
          <w:rFonts w:asciiTheme="minorHAnsi" w:hAnsiTheme="minorHAnsi" w:cstheme="minorHAnsi"/>
          <w:b/>
          <w:color w:val="auto"/>
          <w:sz w:val="22"/>
        </w:rPr>
        <w:t>12.</w:t>
      </w:r>
      <w:r w:rsidR="005E231E" w:rsidRPr="000C3365">
        <w:rPr>
          <w:rFonts w:asciiTheme="minorHAnsi" w:hAnsiTheme="minorHAnsi" w:cstheme="minorHAnsi"/>
          <w:b/>
          <w:color w:val="auto"/>
          <w:sz w:val="22"/>
        </w:rPr>
        <w:t xml:space="preserve"> Calificaciones otorgadas:</w:t>
      </w:r>
      <w:bookmarkEnd w:id="12"/>
    </w:p>
    <w:p w14:paraId="67197CE9" w14:textId="77777777" w:rsidR="007D1E76" w:rsidRPr="00E74967" w:rsidRDefault="007D1E76" w:rsidP="00CB41C4">
      <w:pPr>
        <w:tabs>
          <w:tab w:val="left" w:leader="underscore" w:pos="9639"/>
        </w:tabs>
        <w:spacing w:after="0" w:line="240" w:lineRule="auto"/>
        <w:jc w:val="both"/>
        <w:rPr>
          <w:rFonts w:cs="Calibri"/>
        </w:rPr>
      </w:pPr>
    </w:p>
    <w:p w14:paraId="57D9F68C"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Informar, tanto del ente público como cualquier transacción realizada, que haya sido sujeta a una calificación crediticia:</w:t>
      </w:r>
    </w:p>
    <w:p w14:paraId="69F25506" w14:textId="77777777" w:rsidR="007D1E76" w:rsidRDefault="007D1E76" w:rsidP="00CB41C4">
      <w:pPr>
        <w:tabs>
          <w:tab w:val="left" w:leader="underscore" w:pos="9639"/>
        </w:tabs>
        <w:spacing w:after="0" w:line="240" w:lineRule="auto"/>
        <w:jc w:val="both"/>
        <w:rPr>
          <w:rFonts w:cs="Calibri"/>
        </w:rPr>
      </w:pPr>
    </w:p>
    <w:p w14:paraId="3DCA69A3" w14:textId="5B2E2873" w:rsidR="0010432F" w:rsidRDefault="0010432F" w:rsidP="0010432F">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el ente no ha solicitado  ni tiene créditos.</w:t>
      </w:r>
    </w:p>
    <w:p w14:paraId="6C66DF5C" w14:textId="77777777" w:rsidR="00DD5B9D" w:rsidRPr="00E74967" w:rsidRDefault="00DD5B9D" w:rsidP="00CB41C4">
      <w:pPr>
        <w:tabs>
          <w:tab w:val="left" w:leader="underscore" w:pos="9639"/>
        </w:tabs>
        <w:spacing w:after="0" w:line="240" w:lineRule="auto"/>
        <w:jc w:val="both"/>
        <w:rPr>
          <w:rFonts w:cs="Calibri"/>
        </w:rPr>
      </w:pPr>
    </w:p>
    <w:p w14:paraId="10B4C763" w14:textId="77777777" w:rsidR="007D1E76" w:rsidRPr="000C3365" w:rsidRDefault="007D1E76" w:rsidP="000C3365">
      <w:pPr>
        <w:pStyle w:val="Ttulo2"/>
        <w:rPr>
          <w:rFonts w:asciiTheme="minorHAnsi" w:hAnsiTheme="minorHAnsi" w:cstheme="minorHAnsi"/>
          <w:b/>
          <w:color w:val="auto"/>
          <w:sz w:val="22"/>
        </w:rPr>
      </w:pPr>
      <w:bookmarkStart w:id="13" w:name="_Toc508279633"/>
      <w:r w:rsidRPr="000C3365">
        <w:rPr>
          <w:rFonts w:asciiTheme="minorHAnsi" w:hAnsiTheme="minorHAnsi" w:cstheme="minorHAnsi"/>
          <w:b/>
          <w:color w:val="auto"/>
          <w:sz w:val="22"/>
        </w:rPr>
        <w:t>13. Proceso de Mejora:</w:t>
      </w:r>
      <w:bookmarkEnd w:id="13"/>
    </w:p>
    <w:p w14:paraId="0251CC47" w14:textId="77777777" w:rsidR="007D1E76" w:rsidRPr="00E74967" w:rsidRDefault="007D1E76" w:rsidP="00CB41C4">
      <w:pPr>
        <w:tabs>
          <w:tab w:val="left" w:leader="underscore" w:pos="9639"/>
        </w:tabs>
        <w:spacing w:after="0" w:line="240" w:lineRule="auto"/>
        <w:jc w:val="both"/>
        <w:rPr>
          <w:rFonts w:cs="Calibri"/>
        </w:rPr>
      </w:pPr>
    </w:p>
    <w:p w14:paraId="171672D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de:</w:t>
      </w:r>
    </w:p>
    <w:p w14:paraId="533FB084" w14:textId="77777777" w:rsidR="007D1E76" w:rsidRPr="00E74967" w:rsidRDefault="007D1E76" w:rsidP="00CB41C4">
      <w:pPr>
        <w:tabs>
          <w:tab w:val="left" w:leader="underscore" w:pos="9639"/>
        </w:tabs>
        <w:spacing w:after="0" w:line="240" w:lineRule="auto"/>
        <w:jc w:val="both"/>
        <w:rPr>
          <w:rFonts w:cs="Calibri"/>
        </w:rPr>
      </w:pPr>
    </w:p>
    <w:p w14:paraId="4D639A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Principales Políticas de control interno:</w:t>
      </w:r>
    </w:p>
    <w:p w14:paraId="48D4BE77" w14:textId="77777777" w:rsidR="00DD5B9D" w:rsidRDefault="00DD5B9D" w:rsidP="00DD5B9D">
      <w:pPr>
        <w:spacing w:after="0" w:line="240" w:lineRule="auto"/>
        <w:jc w:val="both"/>
        <w:rPr>
          <w:rFonts w:cs="Calibri"/>
        </w:rPr>
      </w:pPr>
    </w:p>
    <w:p w14:paraId="387A9AA6" w14:textId="762D7454" w:rsidR="00DD5B9D" w:rsidRPr="00E104A9" w:rsidRDefault="00DD5B9D" w:rsidP="00DD5B9D">
      <w:pPr>
        <w:spacing w:after="0" w:line="240" w:lineRule="auto"/>
        <w:jc w:val="both"/>
        <w:rPr>
          <w:rFonts w:cs="Calibri"/>
        </w:rPr>
      </w:pPr>
      <w:r w:rsidRPr="00E104A9">
        <w:rPr>
          <w:rFonts w:cs="Calibri"/>
        </w:rPr>
        <w:t xml:space="preserve">Reglamento interior de trabajo </w:t>
      </w:r>
    </w:p>
    <w:p w14:paraId="528B9810" w14:textId="03C08DC0" w:rsidR="00DD5B9D" w:rsidRPr="00E104A9" w:rsidRDefault="00DD5B9D" w:rsidP="00DD5B9D">
      <w:pPr>
        <w:spacing w:after="0" w:line="240" w:lineRule="auto"/>
        <w:jc w:val="both"/>
        <w:rPr>
          <w:rFonts w:cs="Calibri"/>
        </w:rPr>
      </w:pPr>
      <w:r w:rsidRPr="00E104A9">
        <w:rPr>
          <w:rFonts w:cs="Calibri"/>
        </w:rPr>
        <w:t>Lineamientos Generales en materia de Austeridad, raciona</w:t>
      </w:r>
      <w:r>
        <w:rPr>
          <w:rFonts w:cs="Calibri"/>
        </w:rPr>
        <w:t>lidad y disciplina presupuestal 2018.</w:t>
      </w:r>
    </w:p>
    <w:p w14:paraId="50557BC6" w14:textId="77777777" w:rsidR="00DD5B9D" w:rsidRPr="00E104A9" w:rsidRDefault="00DD5B9D" w:rsidP="00DD5B9D">
      <w:pPr>
        <w:spacing w:after="0" w:line="240" w:lineRule="auto"/>
        <w:jc w:val="both"/>
        <w:rPr>
          <w:rFonts w:cs="Calibri"/>
        </w:rPr>
      </w:pPr>
      <w:r w:rsidRPr="00E104A9">
        <w:rPr>
          <w:rFonts w:cs="Calibri"/>
        </w:rPr>
        <w:t>Manual de trámites y servicios de contabilidad</w:t>
      </w:r>
    </w:p>
    <w:p w14:paraId="7A7A2C39" w14:textId="77777777" w:rsidR="00DD5B9D" w:rsidRDefault="00DD5B9D" w:rsidP="00DD5B9D">
      <w:pPr>
        <w:spacing w:after="0" w:line="240" w:lineRule="auto"/>
        <w:jc w:val="both"/>
        <w:rPr>
          <w:rFonts w:cs="Calibri"/>
        </w:rPr>
      </w:pPr>
      <w:r w:rsidRPr="00E104A9">
        <w:rPr>
          <w:rFonts w:cs="Calibri"/>
        </w:rPr>
        <w:t>Manual de organización</w:t>
      </w:r>
    </w:p>
    <w:p w14:paraId="3BFF89FB" w14:textId="6ED72791" w:rsidR="00DD5B9D" w:rsidRDefault="00DD5B9D" w:rsidP="00DD5B9D">
      <w:pPr>
        <w:spacing w:after="0" w:line="240" w:lineRule="auto"/>
        <w:jc w:val="both"/>
        <w:rPr>
          <w:rFonts w:cs="Calibri"/>
        </w:rPr>
      </w:pPr>
      <w:r>
        <w:rPr>
          <w:rFonts w:cs="Calibri"/>
        </w:rPr>
        <w:t>Proceso de compras</w:t>
      </w:r>
    </w:p>
    <w:p w14:paraId="555D4503" w14:textId="77777777" w:rsidR="00DD5B9D" w:rsidRDefault="00DD5B9D" w:rsidP="00DD5B9D">
      <w:pPr>
        <w:spacing w:after="0" w:line="240" w:lineRule="auto"/>
        <w:jc w:val="both"/>
        <w:rPr>
          <w:rFonts w:cs="Calibri"/>
        </w:rPr>
      </w:pPr>
      <w:r>
        <w:rPr>
          <w:rFonts w:cs="Calibri"/>
        </w:rPr>
        <w:t>Manual de procesos</w:t>
      </w:r>
    </w:p>
    <w:p w14:paraId="4F15DA0A" w14:textId="78854919" w:rsidR="00DD5B9D" w:rsidRDefault="00DD5B9D" w:rsidP="00DD5B9D">
      <w:pPr>
        <w:spacing w:after="0" w:line="240" w:lineRule="auto"/>
        <w:jc w:val="both"/>
        <w:rPr>
          <w:rFonts w:cs="Calibri"/>
        </w:rPr>
      </w:pPr>
      <w:r>
        <w:rPr>
          <w:rFonts w:cs="Calibri"/>
        </w:rPr>
        <w:t>Reglas de Operación</w:t>
      </w:r>
    </w:p>
    <w:p w14:paraId="29805F9D" w14:textId="4D4C05BF" w:rsidR="00DD5B9D" w:rsidRDefault="00DD5B9D" w:rsidP="00DD5B9D">
      <w:pPr>
        <w:spacing w:after="0" w:line="240" w:lineRule="auto"/>
        <w:jc w:val="both"/>
        <w:rPr>
          <w:rFonts w:ascii="Times New Roman" w:hAnsi="Times New Roman"/>
          <w:sz w:val="24"/>
          <w:szCs w:val="20"/>
        </w:rPr>
      </w:pPr>
      <w:r>
        <w:rPr>
          <w:rFonts w:cs="Calibri"/>
        </w:rPr>
        <w:t>Código de Ética</w:t>
      </w:r>
    </w:p>
    <w:p w14:paraId="0132FB08" w14:textId="255E94AE" w:rsidR="007D1E76" w:rsidRPr="00E74967" w:rsidRDefault="007D1E76" w:rsidP="00CB41C4">
      <w:pPr>
        <w:tabs>
          <w:tab w:val="left" w:leader="underscore" w:pos="9639"/>
        </w:tabs>
        <w:spacing w:after="0" w:line="240" w:lineRule="auto"/>
        <w:jc w:val="both"/>
        <w:rPr>
          <w:rFonts w:cs="Calibri"/>
        </w:rPr>
      </w:pPr>
    </w:p>
    <w:p w14:paraId="1BD51D41" w14:textId="77777777" w:rsidR="007D1E76" w:rsidRPr="00E74967" w:rsidRDefault="007D1E76" w:rsidP="00CB41C4">
      <w:pPr>
        <w:tabs>
          <w:tab w:val="left" w:leader="underscore" w:pos="9639"/>
        </w:tabs>
        <w:spacing w:after="0" w:line="240" w:lineRule="auto"/>
        <w:jc w:val="both"/>
        <w:rPr>
          <w:rFonts w:cs="Calibri"/>
        </w:rPr>
      </w:pPr>
    </w:p>
    <w:p w14:paraId="59CFF4B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Medidas de desempeño financiero, metas y alcance:</w:t>
      </w:r>
    </w:p>
    <w:p w14:paraId="795495BA" w14:textId="77777777" w:rsidR="007D1E76" w:rsidRDefault="007D1E76" w:rsidP="00CB41C4">
      <w:pPr>
        <w:tabs>
          <w:tab w:val="left" w:leader="underscore" w:pos="9639"/>
        </w:tabs>
        <w:spacing w:after="0" w:line="240" w:lineRule="auto"/>
        <w:jc w:val="both"/>
        <w:rPr>
          <w:rFonts w:cs="Calibri"/>
        </w:rPr>
      </w:pPr>
    </w:p>
    <w:p w14:paraId="5B19E151" w14:textId="6BAA1AE5" w:rsidR="009347AD" w:rsidRPr="00E74967" w:rsidRDefault="009347AD" w:rsidP="009347AD">
      <w:pPr>
        <w:spacing w:after="0" w:line="240" w:lineRule="auto"/>
        <w:jc w:val="both"/>
        <w:rPr>
          <w:rFonts w:cs="Calibri"/>
        </w:rPr>
      </w:pPr>
      <w:r>
        <w:rPr>
          <w:rFonts w:cs="Calibri"/>
        </w:rPr>
        <w:t>Programa de Gobierno 2015-2018, Presupuesto Basado en Resultados, Plan Estratégico de Turismo 2018, y Programa de Trabajo de Fondos Mixtos.</w:t>
      </w:r>
    </w:p>
    <w:p w14:paraId="7912A391" w14:textId="77777777" w:rsidR="009347AD" w:rsidRPr="00E74967" w:rsidRDefault="009347AD" w:rsidP="00CB41C4">
      <w:pPr>
        <w:tabs>
          <w:tab w:val="left" w:leader="underscore" w:pos="9639"/>
        </w:tabs>
        <w:spacing w:after="0" w:line="240" w:lineRule="auto"/>
        <w:jc w:val="both"/>
        <w:rPr>
          <w:rFonts w:cs="Calibri"/>
        </w:rPr>
      </w:pPr>
    </w:p>
    <w:p w14:paraId="3D010C2A" w14:textId="77777777" w:rsidR="007D1E76" w:rsidRPr="000C3365" w:rsidRDefault="007D1E76" w:rsidP="000C3365">
      <w:pPr>
        <w:pStyle w:val="Ttulo2"/>
        <w:rPr>
          <w:rFonts w:asciiTheme="minorHAnsi" w:hAnsiTheme="minorHAnsi" w:cstheme="minorHAnsi"/>
          <w:b/>
          <w:color w:val="auto"/>
          <w:sz w:val="22"/>
        </w:rPr>
      </w:pPr>
      <w:bookmarkStart w:id="14" w:name="_Toc508279634"/>
      <w:r w:rsidRPr="000C3365">
        <w:rPr>
          <w:rFonts w:asciiTheme="minorHAnsi" w:hAnsiTheme="minorHAnsi" w:cstheme="minorHAnsi"/>
          <w:b/>
          <w:color w:val="auto"/>
          <w:sz w:val="22"/>
        </w:rPr>
        <w:t>1</w:t>
      </w:r>
      <w:r w:rsidR="005E231E" w:rsidRPr="000C3365">
        <w:rPr>
          <w:rFonts w:asciiTheme="minorHAnsi" w:hAnsiTheme="minorHAnsi" w:cstheme="minorHAnsi"/>
          <w:b/>
          <w:color w:val="auto"/>
          <w:sz w:val="22"/>
        </w:rPr>
        <w:t>4. Información por Segmentos:</w:t>
      </w:r>
      <w:bookmarkEnd w:id="14"/>
    </w:p>
    <w:p w14:paraId="6C3C6A04" w14:textId="77777777" w:rsidR="007D1E76" w:rsidRPr="00E74967" w:rsidRDefault="007D1E76" w:rsidP="00CB41C4">
      <w:pPr>
        <w:tabs>
          <w:tab w:val="left" w:leader="underscore" w:pos="9639"/>
        </w:tabs>
        <w:spacing w:after="0" w:line="240" w:lineRule="auto"/>
        <w:jc w:val="both"/>
        <w:rPr>
          <w:rFonts w:cs="Calibri"/>
        </w:rPr>
      </w:pPr>
    </w:p>
    <w:p w14:paraId="64BC159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1E94F855" w14:textId="77777777" w:rsidR="007D1E76" w:rsidRPr="00E74967" w:rsidRDefault="007D1E76" w:rsidP="00CB41C4">
      <w:pPr>
        <w:tabs>
          <w:tab w:val="left" w:leader="underscore" w:pos="9639"/>
        </w:tabs>
        <w:spacing w:after="0" w:line="240" w:lineRule="auto"/>
        <w:jc w:val="both"/>
        <w:rPr>
          <w:rFonts w:cs="Calibri"/>
        </w:rPr>
      </w:pPr>
    </w:p>
    <w:p w14:paraId="54078A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lastRenderedPageBreak/>
        <w:t>Consecuentemente, esta información contribuye al análisis más preciso de la situación financiera, grados y fuentes de riesgo y crec</w:t>
      </w:r>
      <w:r w:rsidR="005E231E" w:rsidRPr="00E74967">
        <w:rPr>
          <w:rFonts w:cs="Calibri"/>
        </w:rPr>
        <w:t>imiento potencial de negocio.</w:t>
      </w:r>
    </w:p>
    <w:p w14:paraId="4054793D" w14:textId="77777777" w:rsidR="007D1E76" w:rsidRPr="00E74967" w:rsidRDefault="007D1E76" w:rsidP="00CB41C4">
      <w:pPr>
        <w:tabs>
          <w:tab w:val="left" w:leader="underscore" w:pos="9639"/>
        </w:tabs>
        <w:spacing w:after="0" w:line="240" w:lineRule="auto"/>
        <w:jc w:val="both"/>
        <w:rPr>
          <w:rFonts w:cs="Calibri"/>
        </w:rPr>
      </w:pPr>
    </w:p>
    <w:p w14:paraId="4B7C43D9" w14:textId="3872C108" w:rsidR="00113D27" w:rsidRDefault="00113D27" w:rsidP="00CB41C4">
      <w:pPr>
        <w:tabs>
          <w:tab w:val="left" w:leader="underscore" w:pos="9639"/>
        </w:tabs>
        <w:spacing w:after="0" w:line="240" w:lineRule="auto"/>
        <w:jc w:val="both"/>
        <w:rPr>
          <w:rFonts w:cs="Calibri"/>
        </w:rPr>
      </w:pPr>
      <w:r>
        <w:rPr>
          <w:rFonts w:cs="Calibri"/>
        </w:rPr>
        <w:t>En el presupuesto se puede identificar de manera segmentada (programas) los productos y servicios que se manejan.</w:t>
      </w:r>
    </w:p>
    <w:p w14:paraId="640F4263" w14:textId="77777777" w:rsidR="00113D27" w:rsidRPr="00E74967" w:rsidRDefault="00113D27" w:rsidP="00CB41C4">
      <w:pPr>
        <w:tabs>
          <w:tab w:val="left" w:leader="underscore" w:pos="9639"/>
        </w:tabs>
        <w:spacing w:after="0" w:line="240" w:lineRule="auto"/>
        <w:jc w:val="both"/>
        <w:rPr>
          <w:rFonts w:cs="Calibri"/>
        </w:rPr>
      </w:pPr>
    </w:p>
    <w:p w14:paraId="5CE772DA" w14:textId="77777777" w:rsidR="007D1E76" w:rsidRPr="000C3365" w:rsidRDefault="007D1E76" w:rsidP="000C3365">
      <w:pPr>
        <w:pStyle w:val="Ttulo2"/>
        <w:rPr>
          <w:rFonts w:asciiTheme="minorHAnsi" w:hAnsiTheme="minorHAnsi" w:cstheme="minorHAnsi"/>
          <w:b/>
          <w:color w:val="auto"/>
          <w:sz w:val="22"/>
        </w:rPr>
      </w:pPr>
      <w:bookmarkStart w:id="15" w:name="_Toc508279635"/>
      <w:r w:rsidRPr="000C3365">
        <w:rPr>
          <w:rFonts w:asciiTheme="minorHAnsi" w:hAnsiTheme="minorHAnsi" w:cstheme="minorHAnsi"/>
          <w:b/>
          <w:color w:val="auto"/>
          <w:sz w:val="22"/>
        </w:rPr>
        <w:t>15. E</w:t>
      </w:r>
      <w:r w:rsidR="005E231E" w:rsidRPr="000C3365">
        <w:rPr>
          <w:rFonts w:asciiTheme="minorHAnsi" w:hAnsiTheme="minorHAnsi" w:cstheme="minorHAnsi"/>
          <w:b/>
          <w:color w:val="auto"/>
          <w:sz w:val="22"/>
        </w:rPr>
        <w:t>ventos Posteriores al Cierre:</w:t>
      </w:r>
      <w:bookmarkEnd w:id="15"/>
    </w:p>
    <w:p w14:paraId="362DF4F4" w14:textId="77777777" w:rsidR="007D1E76" w:rsidRPr="00E74967" w:rsidRDefault="007D1E76" w:rsidP="00CB41C4">
      <w:pPr>
        <w:tabs>
          <w:tab w:val="left" w:leader="underscore" w:pos="9639"/>
        </w:tabs>
        <w:spacing w:after="0" w:line="240" w:lineRule="auto"/>
        <w:jc w:val="both"/>
        <w:rPr>
          <w:rFonts w:cs="Calibri"/>
        </w:rPr>
      </w:pPr>
    </w:p>
    <w:p w14:paraId="1C1B13BA" w14:textId="77777777" w:rsidR="007D1E76" w:rsidRDefault="007D1E76" w:rsidP="00CB41C4">
      <w:pPr>
        <w:tabs>
          <w:tab w:val="left" w:leader="underscore" w:pos="9639"/>
        </w:tabs>
        <w:spacing w:after="0" w:line="240" w:lineRule="auto"/>
        <w:jc w:val="both"/>
        <w:rPr>
          <w:rFonts w:cs="Calibri"/>
        </w:rPr>
      </w:pPr>
      <w:r w:rsidRPr="00E74967">
        <w:rPr>
          <w:rFonts w:cs="Calibri"/>
        </w:rPr>
        <w:t>El ente público informará el efecto en sus estados financieros de aquellos hechos ocurridos en el período posterior al que informa, que proporcionan mayor evidencia sobre eventos que le afectan  económicamente y que no se cono</w:t>
      </w:r>
      <w:r w:rsidR="005E231E" w:rsidRPr="00E74967">
        <w:rPr>
          <w:rFonts w:cs="Calibri"/>
        </w:rPr>
        <w:t>cían a la fecha de cierre.</w:t>
      </w:r>
      <w:r w:rsidR="005E231E" w:rsidRPr="00E74967">
        <w:rPr>
          <w:rFonts w:cs="Calibri"/>
        </w:rPr>
        <w:cr/>
      </w:r>
    </w:p>
    <w:p w14:paraId="55D08D4D" w14:textId="6B4454B1" w:rsidR="007D1E76" w:rsidRDefault="0010432F" w:rsidP="00CB41C4">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xml:space="preserve">”  </w:t>
      </w:r>
      <w:r w:rsidR="00113D27">
        <w:rPr>
          <w:rFonts w:asciiTheme="minorHAnsi" w:hAnsiTheme="minorHAnsi" w:cstheme="minorHAnsi"/>
          <w:sz w:val="24"/>
          <w:szCs w:val="24"/>
        </w:rPr>
        <w:t>no hubo modificaciones  posteriores al cierre.</w:t>
      </w:r>
    </w:p>
    <w:p w14:paraId="7943BCB6" w14:textId="77777777" w:rsidR="00113D27" w:rsidRPr="00E74967" w:rsidRDefault="00113D27" w:rsidP="00CB41C4">
      <w:pPr>
        <w:tabs>
          <w:tab w:val="left" w:leader="underscore" w:pos="9639"/>
        </w:tabs>
        <w:spacing w:after="0" w:line="240" w:lineRule="auto"/>
        <w:jc w:val="both"/>
        <w:rPr>
          <w:rFonts w:cs="Calibri"/>
        </w:rPr>
      </w:pPr>
    </w:p>
    <w:p w14:paraId="3CC9AECC" w14:textId="77777777" w:rsidR="007D1E76" w:rsidRPr="000C3365" w:rsidRDefault="005E231E" w:rsidP="000C3365">
      <w:pPr>
        <w:pStyle w:val="Ttulo2"/>
        <w:rPr>
          <w:rFonts w:asciiTheme="minorHAnsi" w:hAnsiTheme="minorHAnsi" w:cstheme="minorHAnsi"/>
          <w:b/>
          <w:color w:val="auto"/>
          <w:sz w:val="22"/>
        </w:rPr>
      </w:pPr>
      <w:bookmarkStart w:id="16" w:name="_Toc508279636"/>
      <w:r w:rsidRPr="000C3365">
        <w:rPr>
          <w:rFonts w:asciiTheme="minorHAnsi" w:hAnsiTheme="minorHAnsi" w:cstheme="minorHAnsi"/>
          <w:b/>
          <w:color w:val="auto"/>
          <w:sz w:val="22"/>
        </w:rPr>
        <w:t>16. Partes Relacionadas:</w:t>
      </w:r>
      <w:bookmarkEnd w:id="16"/>
    </w:p>
    <w:p w14:paraId="20438A33" w14:textId="77777777" w:rsidR="007D1E76" w:rsidRPr="00E74967" w:rsidRDefault="007D1E76" w:rsidP="00CB41C4">
      <w:pPr>
        <w:tabs>
          <w:tab w:val="left" w:leader="underscore" w:pos="9639"/>
        </w:tabs>
        <w:spacing w:after="0" w:line="240" w:lineRule="auto"/>
        <w:jc w:val="both"/>
        <w:rPr>
          <w:rFonts w:cs="Calibri"/>
        </w:rPr>
      </w:pPr>
    </w:p>
    <w:p w14:paraId="5A1981F2" w14:textId="77777777" w:rsidR="007D1E76" w:rsidRDefault="007D1E76" w:rsidP="00CB41C4">
      <w:pPr>
        <w:tabs>
          <w:tab w:val="left" w:leader="underscore" w:pos="9639"/>
        </w:tabs>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14:paraId="4B4372C9" w14:textId="77777777" w:rsidR="00226121" w:rsidRDefault="00226121" w:rsidP="00CB41C4">
      <w:pPr>
        <w:tabs>
          <w:tab w:val="left" w:leader="underscore" w:pos="9639"/>
        </w:tabs>
        <w:spacing w:after="0" w:line="240" w:lineRule="auto"/>
        <w:jc w:val="both"/>
        <w:rPr>
          <w:rFonts w:cs="Calibri"/>
        </w:rPr>
      </w:pPr>
    </w:p>
    <w:p w14:paraId="75975C1D" w14:textId="49CF0DCB" w:rsidR="00226121" w:rsidRDefault="0010432F" w:rsidP="00F46719">
      <w:pPr>
        <w:pStyle w:val="Ttulo2"/>
        <w:rPr>
          <w:rFonts w:asciiTheme="minorHAnsi" w:hAnsiTheme="minorHAnsi" w:cstheme="minorHAnsi"/>
          <w:color w:val="auto"/>
          <w:sz w:val="24"/>
          <w:szCs w:val="24"/>
        </w:rPr>
      </w:pPr>
      <w:bookmarkStart w:id="17" w:name="_Toc508279637"/>
      <w:r w:rsidRPr="0010432F">
        <w:rPr>
          <w:rFonts w:asciiTheme="minorHAnsi" w:hAnsiTheme="minorHAnsi" w:cstheme="minorHAnsi"/>
          <w:color w:val="auto"/>
          <w:sz w:val="24"/>
          <w:szCs w:val="24"/>
        </w:rPr>
        <w:t xml:space="preserve">“Esta nota no le aplica al ente público”  </w:t>
      </w:r>
      <w:r w:rsidR="00113D27">
        <w:rPr>
          <w:rFonts w:asciiTheme="minorHAnsi" w:hAnsiTheme="minorHAnsi" w:cstheme="minorHAnsi"/>
          <w:color w:val="auto"/>
          <w:sz w:val="24"/>
          <w:szCs w:val="24"/>
        </w:rPr>
        <w:t xml:space="preserve"> no existen partes relacionadas que afecten la toma de </w:t>
      </w:r>
      <w:r w:rsidR="00F1432A">
        <w:rPr>
          <w:rFonts w:asciiTheme="minorHAnsi" w:hAnsiTheme="minorHAnsi" w:cstheme="minorHAnsi"/>
          <w:color w:val="auto"/>
          <w:sz w:val="24"/>
          <w:szCs w:val="24"/>
        </w:rPr>
        <w:t>decisiones</w:t>
      </w:r>
      <w:r w:rsidR="00113D27">
        <w:rPr>
          <w:rFonts w:asciiTheme="minorHAnsi" w:hAnsiTheme="minorHAnsi" w:cstheme="minorHAnsi"/>
          <w:color w:val="auto"/>
          <w:sz w:val="24"/>
          <w:szCs w:val="24"/>
        </w:rPr>
        <w:t>.</w:t>
      </w:r>
    </w:p>
    <w:p w14:paraId="0792E87F" w14:textId="77777777" w:rsidR="00113D27" w:rsidRPr="00113D27" w:rsidRDefault="00113D27" w:rsidP="00113D27"/>
    <w:p w14:paraId="06707DA2" w14:textId="77777777" w:rsidR="007D1E76" w:rsidRPr="00F46719" w:rsidRDefault="007D1E76" w:rsidP="00F46719">
      <w:pPr>
        <w:pStyle w:val="Ttulo2"/>
        <w:rPr>
          <w:rFonts w:asciiTheme="minorHAnsi" w:hAnsiTheme="minorHAnsi" w:cstheme="minorHAnsi"/>
          <w:b/>
          <w:color w:val="auto"/>
          <w:sz w:val="22"/>
        </w:rPr>
      </w:pPr>
      <w:r w:rsidRPr="00F46719">
        <w:rPr>
          <w:rFonts w:asciiTheme="minorHAnsi" w:hAnsiTheme="minorHAnsi" w:cstheme="minorHAnsi"/>
          <w:b/>
          <w:color w:val="auto"/>
          <w:sz w:val="22"/>
        </w:rPr>
        <w:t xml:space="preserve">17. </w:t>
      </w:r>
      <w:r w:rsidR="001973A2" w:rsidRPr="00F46719">
        <w:rPr>
          <w:rFonts w:asciiTheme="minorHAnsi" w:hAnsiTheme="minorHAnsi" w:cstheme="minorHAnsi"/>
          <w:b/>
          <w:color w:val="auto"/>
          <w:sz w:val="22"/>
        </w:rPr>
        <w:t>Responsabilidad Sobre la Presentación Razonable de la Información Contable</w:t>
      </w:r>
      <w:r w:rsidR="005E231E" w:rsidRPr="00F46719">
        <w:rPr>
          <w:rFonts w:asciiTheme="minorHAnsi" w:hAnsiTheme="minorHAnsi" w:cstheme="minorHAnsi"/>
          <w:b/>
          <w:color w:val="auto"/>
          <w:sz w:val="22"/>
        </w:rPr>
        <w:t>:</w:t>
      </w:r>
      <w:bookmarkEnd w:id="17"/>
    </w:p>
    <w:p w14:paraId="24905817" w14:textId="77777777" w:rsidR="007D1E76" w:rsidRPr="00E74967" w:rsidRDefault="007D1E76" w:rsidP="00CB41C4">
      <w:pPr>
        <w:tabs>
          <w:tab w:val="left" w:leader="underscore" w:pos="9639"/>
        </w:tabs>
        <w:spacing w:after="0" w:line="240" w:lineRule="auto"/>
        <w:jc w:val="both"/>
        <w:rPr>
          <w:rFonts w:cs="Calibri"/>
        </w:rPr>
      </w:pPr>
    </w:p>
    <w:p w14:paraId="50903296" w14:textId="2E9791CE" w:rsidR="007D1E76" w:rsidRPr="00E74967" w:rsidRDefault="001973A2" w:rsidP="00CB41C4">
      <w:pPr>
        <w:tabs>
          <w:tab w:val="left" w:leader="underscore" w:pos="9639"/>
        </w:tabs>
        <w:spacing w:after="0" w:line="240" w:lineRule="auto"/>
        <w:jc w:val="both"/>
        <w:rPr>
          <w:rFonts w:cs="Calibri"/>
        </w:rPr>
      </w:pPr>
      <w:r w:rsidRPr="001973A2">
        <w:rPr>
          <w:rFonts w:cs="Calibri"/>
        </w:rPr>
        <w:t xml:space="preserve">La Información Contable </w:t>
      </w:r>
      <w:r w:rsidR="00040D4F">
        <w:rPr>
          <w:rFonts w:cs="Calibri"/>
        </w:rPr>
        <w:t xml:space="preserve">está </w:t>
      </w:r>
      <w:r w:rsidRPr="001973A2">
        <w:rPr>
          <w:rFonts w:cs="Calibri"/>
        </w:rPr>
        <w:t>firmada en cada página de la misma</w:t>
      </w:r>
      <w:r w:rsidR="00040D4F">
        <w:rPr>
          <w:rFonts w:cs="Calibri"/>
        </w:rPr>
        <w:t xml:space="preserve"> y se </w:t>
      </w:r>
      <w:r w:rsidRPr="001973A2">
        <w:rPr>
          <w:rFonts w:cs="Calibri"/>
        </w:rPr>
        <w:t>inclu</w:t>
      </w:r>
      <w:r w:rsidR="00040D4F">
        <w:rPr>
          <w:rFonts w:cs="Calibri"/>
        </w:rPr>
        <w:t>ye</w:t>
      </w:r>
      <w:r w:rsidRPr="001973A2">
        <w:rPr>
          <w:rFonts w:cs="Calibri"/>
        </w:rPr>
        <w:t xml:space="preserve"> al final la siguiente leyenda: “Bajo protesta de decir verdad declaramos que los Estados Financieros y sus notas, son razonablemente correctos y son responsabilidad del emisor”. Lo anterior, no </w:t>
      </w:r>
      <w:r w:rsidR="00040D4F">
        <w:rPr>
          <w:rFonts w:cs="Calibri"/>
        </w:rPr>
        <w:t>es</w:t>
      </w:r>
      <w:r w:rsidRPr="001973A2">
        <w:rPr>
          <w:rFonts w:cs="Calibri"/>
        </w:rPr>
        <w:t xml:space="preserve"> aplicable para la información contable consolidada.</w:t>
      </w:r>
    </w:p>
    <w:p w14:paraId="46F1823A" w14:textId="77777777" w:rsidR="007D1E76" w:rsidRDefault="007D1E76" w:rsidP="00CB41C4">
      <w:pPr>
        <w:pBdr>
          <w:bottom w:val="single" w:sz="12" w:space="1" w:color="auto"/>
        </w:pBdr>
        <w:tabs>
          <w:tab w:val="left" w:leader="underscore" w:pos="9639"/>
        </w:tabs>
        <w:spacing w:after="0" w:line="240" w:lineRule="auto"/>
        <w:jc w:val="both"/>
        <w:rPr>
          <w:rFonts w:cs="Calibri"/>
        </w:rPr>
      </w:pPr>
    </w:p>
    <w:p w14:paraId="3D9D1292" w14:textId="77777777" w:rsidR="0012405A" w:rsidRDefault="0012405A" w:rsidP="00CB41C4">
      <w:pPr>
        <w:tabs>
          <w:tab w:val="left" w:leader="underscore" w:pos="9639"/>
        </w:tabs>
        <w:spacing w:after="0" w:line="240" w:lineRule="auto"/>
        <w:jc w:val="both"/>
        <w:rPr>
          <w:rFonts w:asciiTheme="minorHAnsi" w:hAnsiTheme="minorHAnsi" w:cstheme="minorHAnsi"/>
          <w:b/>
          <w:sz w:val="24"/>
          <w:szCs w:val="24"/>
        </w:rPr>
      </w:pPr>
    </w:p>
    <w:p w14:paraId="7B1C6447" w14:textId="3C144299" w:rsidR="00AE1F6A" w:rsidRPr="0012405A" w:rsidRDefault="00AE1F6A" w:rsidP="00CB41C4">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b/>
          <w:sz w:val="24"/>
          <w:szCs w:val="24"/>
        </w:rPr>
        <w:t xml:space="preserve">Nota </w:t>
      </w:r>
      <w:r w:rsidR="00CF1316">
        <w:rPr>
          <w:rFonts w:asciiTheme="minorHAnsi" w:hAnsiTheme="minorHAnsi" w:cstheme="minorHAnsi"/>
          <w:b/>
          <w:sz w:val="24"/>
          <w:szCs w:val="24"/>
        </w:rPr>
        <w:t>1</w:t>
      </w:r>
      <w:r w:rsidRPr="0012405A">
        <w:rPr>
          <w:rFonts w:asciiTheme="minorHAnsi" w:hAnsiTheme="minorHAnsi" w:cstheme="minorHAnsi"/>
          <w:sz w:val="24"/>
          <w:szCs w:val="24"/>
        </w:rPr>
        <w:t>: En cada una de las 16 notas de gestión administrativa el ente público deberá poner la nota correspondiente o en su caso la leyenda “Esta nota no le aplica al ente público” y una breve explicación del motivo por el cual no le es aplicable.</w:t>
      </w:r>
    </w:p>
    <w:p w14:paraId="3870A51F" w14:textId="77777777" w:rsidR="007610BC" w:rsidRPr="0012405A" w:rsidRDefault="007610BC" w:rsidP="00CB41C4">
      <w:pPr>
        <w:pBdr>
          <w:bottom w:val="single" w:sz="12" w:space="1" w:color="auto"/>
        </w:pBdr>
        <w:tabs>
          <w:tab w:val="left" w:leader="underscore" w:pos="9639"/>
        </w:tabs>
        <w:spacing w:after="0" w:line="240" w:lineRule="auto"/>
        <w:jc w:val="both"/>
        <w:rPr>
          <w:rFonts w:cs="Calibri"/>
        </w:rPr>
      </w:pPr>
    </w:p>
    <w:sectPr w:rsidR="007610BC" w:rsidRPr="0012405A" w:rsidSect="0012405A">
      <w:headerReference w:type="default" r:id="rId13"/>
      <w:footerReference w:type="default" r:id="rId14"/>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33C5F3" w14:textId="77777777" w:rsidR="00443D7F" w:rsidRDefault="00443D7F" w:rsidP="00E00323">
      <w:pPr>
        <w:spacing w:after="0" w:line="240" w:lineRule="auto"/>
      </w:pPr>
      <w:r>
        <w:separator/>
      </w:r>
    </w:p>
  </w:endnote>
  <w:endnote w:type="continuationSeparator" w:id="0">
    <w:p w14:paraId="668FB5C3" w14:textId="77777777" w:rsidR="00443D7F" w:rsidRDefault="00443D7F"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4267310"/>
      <w:docPartObj>
        <w:docPartGallery w:val="Page Numbers (Bottom of Page)"/>
        <w:docPartUnique/>
      </w:docPartObj>
    </w:sdtPr>
    <w:sdtEndPr/>
    <w:sdtContent>
      <w:p w14:paraId="45A1378E" w14:textId="3208FEF5" w:rsidR="009D051E" w:rsidRDefault="009D051E">
        <w:pPr>
          <w:pStyle w:val="Piedepgina"/>
          <w:jc w:val="right"/>
        </w:pPr>
        <w:r>
          <w:fldChar w:fldCharType="begin"/>
        </w:r>
        <w:r>
          <w:instrText>PAGE   \* MERGEFORMAT</w:instrText>
        </w:r>
        <w:r>
          <w:fldChar w:fldCharType="separate"/>
        </w:r>
        <w:r w:rsidR="00625C71" w:rsidRPr="00625C71">
          <w:rPr>
            <w:noProof/>
            <w:lang w:val="es-ES"/>
          </w:rPr>
          <w:t>11</w:t>
        </w:r>
        <w:r>
          <w:fldChar w:fldCharType="end"/>
        </w:r>
      </w:p>
    </w:sdtContent>
  </w:sdt>
  <w:p w14:paraId="37983FFD" w14:textId="77777777" w:rsidR="009D051E" w:rsidRDefault="009D051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661A77" w14:textId="77777777" w:rsidR="00443D7F" w:rsidRDefault="00443D7F" w:rsidP="00E00323">
      <w:pPr>
        <w:spacing w:after="0" w:line="240" w:lineRule="auto"/>
      </w:pPr>
      <w:r>
        <w:separator/>
      </w:r>
    </w:p>
  </w:footnote>
  <w:footnote w:type="continuationSeparator" w:id="0">
    <w:p w14:paraId="794601EE" w14:textId="77777777" w:rsidR="00443D7F" w:rsidRDefault="00443D7F" w:rsidP="00E00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1A4C4F" w14:textId="728A6A30" w:rsidR="009D051E" w:rsidRDefault="009D051E" w:rsidP="00A4610E">
    <w:pPr>
      <w:pStyle w:val="Encabezado"/>
      <w:spacing w:after="0" w:line="240" w:lineRule="auto"/>
      <w:jc w:val="center"/>
    </w:pPr>
    <w:r>
      <w:t>CONSEJO DE TURISMO DE CELAYA GUANAJUATO</w:t>
    </w:r>
  </w:p>
  <w:p w14:paraId="4318A5C7" w14:textId="6CAA5BAC" w:rsidR="009D051E" w:rsidRDefault="009D051E" w:rsidP="00AF45FE">
    <w:pPr>
      <w:pStyle w:val="Encabezado"/>
      <w:spacing w:after="0" w:line="240" w:lineRule="auto"/>
      <w:jc w:val="center"/>
    </w:pPr>
    <w:r>
      <w:t xml:space="preserve">CORRESPONDIENTE AL </w:t>
    </w:r>
    <w:r w:rsidR="00625C71">
      <w:t>31 DE DICIEMBRE</w:t>
    </w:r>
    <w:r>
      <w:t xml:space="preserve"> 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726A1EE9"/>
    <w:multiLevelType w:val="hybridMultilevel"/>
    <w:tmpl w:val="468A7328"/>
    <w:lvl w:ilvl="0" w:tplc="DDC676CE">
      <w:start w:val="1"/>
      <w:numFmt w:val="decimal"/>
      <w:lvlText w:val="%1."/>
      <w:lvlJc w:val="left"/>
      <w:pPr>
        <w:ind w:left="720" w:hanging="360"/>
      </w:pPr>
      <w:rPr>
        <w:rFonts w:ascii="Times New Roman" w:hAnsi="Times New Roman" w:cs="Times New Roman" w:hint="default"/>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1E76"/>
    <w:rsid w:val="00040D4F"/>
    <w:rsid w:val="00084EAE"/>
    <w:rsid w:val="000854D8"/>
    <w:rsid w:val="00091CE6"/>
    <w:rsid w:val="000A3FA2"/>
    <w:rsid w:val="000B7810"/>
    <w:rsid w:val="000B7A70"/>
    <w:rsid w:val="000C3365"/>
    <w:rsid w:val="0010432F"/>
    <w:rsid w:val="00113D27"/>
    <w:rsid w:val="0012405A"/>
    <w:rsid w:val="00154BA3"/>
    <w:rsid w:val="0019624D"/>
    <w:rsid w:val="001973A2"/>
    <w:rsid w:val="001C75F2"/>
    <w:rsid w:val="001D2063"/>
    <w:rsid w:val="001D43E9"/>
    <w:rsid w:val="001D51BE"/>
    <w:rsid w:val="001E0C28"/>
    <w:rsid w:val="00226121"/>
    <w:rsid w:val="00266A09"/>
    <w:rsid w:val="00337D2A"/>
    <w:rsid w:val="003453CA"/>
    <w:rsid w:val="00382540"/>
    <w:rsid w:val="00421BF1"/>
    <w:rsid w:val="00435A87"/>
    <w:rsid w:val="00443D7F"/>
    <w:rsid w:val="00445F26"/>
    <w:rsid w:val="004A58C8"/>
    <w:rsid w:val="0054701E"/>
    <w:rsid w:val="005552A0"/>
    <w:rsid w:val="00597083"/>
    <w:rsid w:val="005D3E43"/>
    <w:rsid w:val="005E1F49"/>
    <w:rsid w:val="005E231E"/>
    <w:rsid w:val="00625C71"/>
    <w:rsid w:val="00657009"/>
    <w:rsid w:val="00681C79"/>
    <w:rsid w:val="007610BC"/>
    <w:rsid w:val="007714AB"/>
    <w:rsid w:val="007D1E76"/>
    <w:rsid w:val="007D4484"/>
    <w:rsid w:val="007D715E"/>
    <w:rsid w:val="00815EEA"/>
    <w:rsid w:val="0086459F"/>
    <w:rsid w:val="0086499D"/>
    <w:rsid w:val="008C3BB8"/>
    <w:rsid w:val="008D5ED0"/>
    <w:rsid w:val="008E076C"/>
    <w:rsid w:val="008E22D9"/>
    <w:rsid w:val="0092765C"/>
    <w:rsid w:val="009347AD"/>
    <w:rsid w:val="009457DC"/>
    <w:rsid w:val="009703A1"/>
    <w:rsid w:val="009D051E"/>
    <w:rsid w:val="009D1CC9"/>
    <w:rsid w:val="009E4060"/>
    <w:rsid w:val="00A4610E"/>
    <w:rsid w:val="00A730E0"/>
    <w:rsid w:val="00AA41E5"/>
    <w:rsid w:val="00AA750B"/>
    <w:rsid w:val="00AB722B"/>
    <w:rsid w:val="00AC64F3"/>
    <w:rsid w:val="00AE1F6A"/>
    <w:rsid w:val="00AF2A9F"/>
    <w:rsid w:val="00AF45FE"/>
    <w:rsid w:val="00B00EEE"/>
    <w:rsid w:val="00BF46F8"/>
    <w:rsid w:val="00C513AA"/>
    <w:rsid w:val="00C556CC"/>
    <w:rsid w:val="00C97E1E"/>
    <w:rsid w:val="00CB41C4"/>
    <w:rsid w:val="00CE6855"/>
    <w:rsid w:val="00CF1316"/>
    <w:rsid w:val="00D13C44"/>
    <w:rsid w:val="00D226CC"/>
    <w:rsid w:val="00D975B1"/>
    <w:rsid w:val="00DD5B9D"/>
    <w:rsid w:val="00E00323"/>
    <w:rsid w:val="00E74967"/>
    <w:rsid w:val="00EA1E3E"/>
    <w:rsid w:val="00EA37F5"/>
    <w:rsid w:val="00EA7915"/>
    <w:rsid w:val="00EF516A"/>
    <w:rsid w:val="00F0629B"/>
    <w:rsid w:val="00F10A40"/>
    <w:rsid w:val="00F1432A"/>
    <w:rsid w:val="00F42D2D"/>
    <w:rsid w:val="00F46719"/>
    <w:rsid w:val="00F54F6F"/>
    <w:rsid w:val="00FB478D"/>
    <w:rsid w:val="00FC2C7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47DA28"/>
  <w15:chartTrackingRefBased/>
  <w15:docId w15:val="{23FE9072-35B7-45F9-8FCE-9AFD1097D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acorona/lquiroz/AppData/Local/Microsoft/Windows/Temporary%20Internet%20Files/Content.Outlook/HBGSO9P3/MODELO%20CTA%202013.pptx"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3.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BFC1D441-9EC1-4AA6-95A9-50BC3C0801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3213</Words>
  <Characters>17677</Characters>
  <Application>Microsoft Office Word</Application>
  <DocSecurity>0</DocSecurity>
  <Lines>147</Lines>
  <Paragraphs>41</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20849</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Estefania</cp:lastModifiedBy>
  <cp:revision>2</cp:revision>
  <dcterms:created xsi:type="dcterms:W3CDTF">2019-01-24T19:44:00Z</dcterms:created>
  <dcterms:modified xsi:type="dcterms:W3CDTF">2019-01-24T19:44:00Z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