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90085"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Default="007D1E76" w:rsidP="007D1E76">
      <w:pPr>
        <w:spacing w:after="0" w:line="240" w:lineRule="auto"/>
        <w:jc w:val="both"/>
        <w:rPr>
          <w:rFonts w:cs="Calibri"/>
        </w:rPr>
      </w:pPr>
    </w:p>
    <w:p w:rsidR="00742903" w:rsidRPr="00E74967" w:rsidRDefault="00742903" w:rsidP="007D1E76">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1. Introducción:</w:t>
      </w:r>
    </w:p>
    <w:p w:rsidR="00742903" w:rsidRDefault="00742903" w:rsidP="00742903">
      <w:pPr>
        <w:spacing w:after="0" w:line="240" w:lineRule="auto"/>
        <w:jc w:val="both"/>
        <w:rPr>
          <w:rFonts w:cs="Calibri"/>
        </w:rPr>
      </w:pPr>
    </w:p>
    <w:p w:rsidR="00742903" w:rsidRPr="00F07724" w:rsidRDefault="00742903" w:rsidP="00742903">
      <w:pPr>
        <w:jc w:val="both"/>
        <w:rPr>
          <w:rFonts w:cs="Calibri"/>
        </w:rPr>
      </w:pPr>
      <w:r w:rsidRPr="00F07724">
        <w:rPr>
          <w:rFonts w:cs="Calibri"/>
        </w:rPr>
        <w:t xml:space="preserve">El Sistema Municipal de Arte y Cultura de Celaya Guanajuato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rsidR="00742903" w:rsidRPr="00F07724" w:rsidRDefault="00742903" w:rsidP="00742903">
      <w:pPr>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2. Describir el panorama Económico y Financiero:</w:t>
      </w:r>
    </w:p>
    <w:p w:rsidR="00742903" w:rsidRPr="00E74967" w:rsidRDefault="00742903" w:rsidP="00742903">
      <w:pPr>
        <w:spacing w:after="0" w:line="240" w:lineRule="auto"/>
        <w:jc w:val="both"/>
        <w:rPr>
          <w:rFonts w:cs="Calibri"/>
        </w:rPr>
      </w:pPr>
    </w:p>
    <w:p w:rsidR="00742903" w:rsidRDefault="00742903" w:rsidP="00742903">
      <w:pPr>
        <w:spacing w:after="100"/>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rsidR="00742903" w:rsidRDefault="00742903" w:rsidP="00742903">
      <w:pPr>
        <w:spacing w:after="100"/>
        <w:jc w:val="both"/>
        <w:rPr>
          <w:rFonts w:cs="Calibri"/>
        </w:rPr>
      </w:pPr>
    </w:p>
    <w:p w:rsidR="00742903" w:rsidRPr="00F07724" w:rsidRDefault="00742903" w:rsidP="00742903">
      <w:pPr>
        <w:spacing w:after="100"/>
        <w:jc w:val="both"/>
        <w:rPr>
          <w:rFonts w:cs="Calibri"/>
        </w:rPr>
      </w:pPr>
    </w:p>
    <w:tbl>
      <w:tblPr>
        <w:tblW w:w="8856" w:type="dxa"/>
        <w:tblCellMar>
          <w:left w:w="70" w:type="dxa"/>
          <w:right w:w="70" w:type="dxa"/>
        </w:tblCellMar>
        <w:tblLook w:val="04A0" w:firstRow="1" w:lastRow="0" w:firstColumn="1" w:lastColumn="0" w:noHBand="0" w:noVBand="1"/>
      </w:tblPr>
      <w:tblGrid>
        <w:gridCol w:w="977"/>
        <w:gridCol w:w="4585"/>
        <w:gridCol w:w="2049"/>
        <w:gridCol w:w="1252"/>
      </w:tblGrid>
      <w:tr w:rsidR="00D57167" w:rsidRPr="00D57167" w:rsidTr="00D57167">
        <w:trPr>
          <w:trHeight w:val="315"/>
        </w:trPr>
        <w:tc>
          <w:tcPr>
            <w:tcW w:w="8856" w:type="dxa"/>
            <w:gridSpan w:val="4"/>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4"/>
                <w:szCs w:val="24"/>
                <w:lang w:eastAsia="es-MX"/>
              </w:rPr>
            </w:pPr>
            <w:r w:rsidRPr="00D57167">
              <w:rPr>
                <w:rFonts w:eastAsia="Times New Roman" w:cs="Calibri"/>
                <w:b/>
                <w:bCs/>
                <w:color w:val="000000"/>
                <w:sz w:val="24"/>
                <w:szCs w:val="24"/>
                <w:lang w:eastAsia="es-MX"/>
              </w:rPr>
              <w:lastRenderedPageBreak/>
              <w:t>PRESUPUESTO 2017</w:t>
            </w:r>
          </w:p>
        </w:tc>
      </w:tr>
      <w:tr w:rsidR="00D57167" w:rsidRPr="00D57167" w:rsidTr="00D57167">
        <w:trPr>
          <w:trHeight w:val="315"/>
        </w:trPr>
        <w:tc>
          <w:tcPr>
            <w:tcW w:w="8856" w:type="dxa"/>
            <w:gridSpan w:val="4"/>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4"/>
                <w:szCs w:val="24"/>
                <w:u w:val="single"/>
                <w:lang w:eastAsia="es-MX"/>
              </w:rPr>
            </w:pPr>
            <w:r w:rsidRPr="00D57167">
              <w:rPr>
                <w:rFonts w:eastAsia="Times New Roman" w:cs="Calibri"/>
                <w:b/>
                <w:bCs/>
                <w:color w:val="000000"/>
                <w:sz w:val="24"/>
                <w:szCs w:val="24"/>
                <w:u w:val="single"/>
                <w:lang w:eastAsia="es-MX"/>
              </w:rPr>
              <w:t>RESUMEN INGRESOS - EGRESOS</w:t>
            </w:r>
          </w:p>
        </w:tc>
      </w:tr>
      <w:tr w:rsidR="00D57167" w:rsidRPr="00D57167" w:rsidTr="00D57167">
        <w:trPr>
          <w:trHeight w:val="315"/>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4"/>
                <w:szCs w:val="24"/>
                <w:u w:val="single"/>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r>
      <w:tr w:rsidR="00D57167" w:rsidRPr="00D57167" w:rsidTr="00D57167">
        <w:trPr>
          <w:trHeight w:val="315"/>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r>
      <w:tr w:rsidR="00D57167" w:rsidRPr="00D57167" w:rsidTr="00D57167">
        <w:trPr>
          <w:trHeight w:val="300"/>
        </w:trPr>
        <w:tc>
          <w:tcPr>
            <w:tcW w:w="970" w:type="dxa"/>
            <w:tcBorders>
              <w:top w:val="nil"/>
              <w:left w:val="nil"/>
              <w:bottom w:val="nil"/>
              <w:right w:val="nil"/>
            </w:tcBorders>
            <w:shd w:val="clear" w:color="000000" w:fill="BFBFBF"/>
            <w:noWrap/>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RUBRO/</w:t>
            </w:r>
          </w:p>
        </w:tc>
        <w:tc>
          <w:tcPr>
            <w:tcW w:w="4585" w:type="dxa"/>
            <w:vMerge w:val="restart"/>
            <w:tcBorders>
              <w:top w:val="nil"/>
              <w:left w:val="nil"/>
              <w:bottom w:val="nil"/>
              <w:right w:val="nil"/>
            </w:tcBorders>
            <w:shd w:val="clear" w:color="000000" w:fill="BFBFBF"/>
            <w:noWrap/>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DENOMINACIÓN</w:t>
            </w:r>
          </w:p>
        </w:tc>
        <w:tc>
          <w:tcPr>
            <w:tcW w:w="2049" w:type="dxa"/>
            <w:vMerge w:val="restart"/>
            <w:tcBorders>
              <w:top w:val="nil"/>
              <w:left w:val="nil"/>
              <w:bottom w:val="nil"/>
              <w:right w:val="nil"/>
            </w:tcBorders>
            <w:shd w:val="clear" w:color="000000" w:fill="BFBFBF"/>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PRESUPUESTO</w:t>
            </w:r>
          </w:p>
        </w:tc>
        <w:tc>
          <w:tcPr>
            <w:tcW w:w="1252" w:type="dxa"/>
            <w:vMerge w:val="restart"/>
            <w:tcBorders>
              <w:top w:val="nil"/>
              <w:left w:val="nil"/>
              <w:bottom w:val="nil"/>
              <w:right w:val="nil"/>
            </w:tcBorders>
            <w:shd w:val="clear" w:color="000000" w:fill="BFBFBF"/>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w:t>
            </w:r>
          </w:p>
        </w:tc>
      </w:tr>
      <w:tr w:rsidR="00D57167" w:rsidRPr="00D57167" w:rsidTr="00D57167">
        <w:trPr>
          <w:trHeight w:val="300"/>
        </w:trPr>
        <w:tc>
          <w:tcPr>
            <w:tcW w:w="970" w:type="dxa"/>
            <w:tcBorders>
              <w:top w:val="nil"/>
              <w:left w:val="nil"/>
              <w:bottom w:val="nil"/>
              <w:right w:val="nil"/>
            </w:tcBorders>
            <w:shd w:val="clear" w:color="000000" w:fill="BFBFBF"/>
            <w:noWrap/>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CAPITULO</w:t>
            </w:r>
          </w:p>
        </w:tc>
        <w:tc>
          <w:tcPr>
            <w:tcW w:w="4585" w:type="dxa"/>
            <w:vMerge/>
            <w:tcBorders>
              <w:top w:val="nil"/>
              <w:left w:val="nil"/>
              <w:bottom w:val="nil"/>
              <w:right w:val="nil"/>
            </w:tcBorders>
            <w:vAlign w:val="center"/>
            <w:hideMark/>
          </w:tcPr>
          <w:p w:rsidR="00D57167" w:rsidRPr="00D57167" w:rsidRDefault="00D57167" w:rsidP="00D57167">
            <w:pPr>
              <w:spacing w:after="0" w:line="240" w:lineRule="auto"/>
              <w:rPr>
                <w:rFonts w:eastAsia="Times New Roman" w:cs="Calibri"/>
                <w:b/>
                <w:bCs/>
                <w:color w:val="000000"/>
                <w:sz w:val="20"/>
                <w:szCs w:val="20"/>
                <w:lang w:eastAsia="es-MX"/>
              </w:rPr>
            </w:pPr>
          </w:p>
        </w:tc>
        <w:tc>
          <w:tcPr>
            <w:tcW w:w="2049" w:type="dxa"/>
            <w:vMerge/>
            <w:tcBorders>
              <w:top w:val="nil"/>
              <w:left w:val="nil"/>
              <w:bottom w:val="nil"/>
              <w:right w:val="nil"/>
            </w:tcBorders>
            <w:vAlign w:val="center"/>
            <w:hideMark/>
          </w:tcPr>
          <w:p w:rsidR="00D57167" w:rsidRPr="00D57167" w:rsidRDefault="00D57167" w:rsidP="00D57167">
            <w:pPr>
              <w:spacing w:after="0" w:line="240" w:lineRule="auto"/>
              <w:rPr>
                <w:rFonts w:eastAsia="Times New Roman" w:cs="Calibri"/>
                <w:b/>
                <w:bCs/>
                <w:color w:val="000000"/>
                <w:sz w:val="20"/>
                <w:szCs w:val="20"/>
                <w:lang w:eastAsia="es-MX"/>
              </w:rPr>
            </w:pPr>
          </w:p>
        </w:tc>
        <w:tc>
          <w:tcPr>
            <w:tcW w:w="1252" w:type="dxa"/>
            <w:vMerge/>
            <w:tcBorders>
              <w:top w:val="nil"/>
              <w:left w:val="nil"/>
              <w:bottom w:val="nil"/>
              <w:right w:val="nil"/>
            </w:tcBorders>
            <w:vAlign w:val="center"/>
            <w:hideMark/>
          </w:tcPr>
          <w:p w:rsidR="00D57167" w:rsidRPr="00D57167" w:rsidRDefault="00D57167" w:rsidP="00D57167">
            <w:pPr>
              <w:spacing w:after="0" w:line="240" w:lineRule="auto"/>
              <w:rPr>
                <w:rFonts w:eastAsia="Times New Roman" w:cs="Calibri"/>
                <w:b/>
                <w:bCs/>
                <w:color w:val="000000"/>
                <w:sz w:val="20"/>
                <w:szCs w:val="20"/>
                <w:lang w:eastAsia="es-MX"/>
              </w:rPr>
            </w:pPr>
          </w:p>
        </w:tc>
      </w:tr>
      <w:tr w:rsidR="00D57167" w:rsidRPr="00D57167" w:rsidTr="00D57167">
        <w:trPr>
          <w:trHeight w:val="300"/>
        </w:trPr>
        <w:tc>
          <w:tcPr>
            <w:tcW w:w="970" w:type="dxa"/>
            <w:tcBorders>
              <w:top w:val="nil"/>
              <w:left w:val="nil"/>
              <w:bottom w:val="nil"/>
              <w:right w:val="nil"/>
            </w:tcBorders>
            <w:shd w:val="clear" w:color="000000" w:fill="BFBFBF"/>
            <w:noWrap/>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 </w:t>
            </w:r>
          </w:p>
        </w:tc>
        <w:tc>
          <w:tcPr>
            <w:tcW w:w="4585" w:type="dxa"/>
            <w:tcBorders>
              <w:top w:val="nil"/>
              <w:left w:val="nil"/>
              <w:bottom w:val="nil"/>
              <w:right w:val="nil"/>
            </w:tcBorders>
            <w:shd w:val="clear" w:color="000000" w:fill="BFBFBF"/>
            <w:noWrap/>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 </w:t>
            </w:r>
          </w:p>
        </w:tc>
        <w:tc>
          <w:tcPr>
            <w:tcW w:w="2049" w:type="dxa"/>
            <w:tcBorders>
              <w:top w:val="nil"/>
              <w:left w:val="nil"/>
              <w:bottom w:val="nil"/>
              <w:right w:val="nil"/>
            </w:tcBorders>
            <w:shd w:val="clear" w:color="000000" w:fill="BFBFBF"/>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 </w:t>
            </w:r>
          </w:p>
        </w:tc>
        <w:tc>
          <w:tcPr>
            <w:tcW w:w="1252" w:type="dxa"/>
            <w:tcBorders>
              <w:top w:val="nil"/>
              <w:left w:val="nil"/>
              <w:bottom w:val="nil"/>
              <w:right w:val="nil"/>
            </w:tcBorders>
            <w:shd w:val="clear" w:color="000000" w:fill="BFBFBF"/>
            <w:vAlign w:val="center"/>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 </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vAlign w:val="center"/>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5</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PRODUCTOS DE TIPO CORRIENTE</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2,097,536.79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9.08%</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7</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INGRESOS POR VENTA DE BIENES Y SERVICIOS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3,934,232.58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17.03%</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8</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PARTICIPACIONES Y APORTACIONES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0.00%</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9</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SUBSIDIOS Y OTRAS AYUDAS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17,054,236.45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73.82%</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OTROS INGRESOS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18,000.00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0.08%</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r>
      <w:tr w:rsidR="00D57167" w:rsidRPr="00D57167" w:rsidTr="00D57167">
        <w:trPr>
          <w:trHeight w:val="315"/>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4585" w:type="dxa"/>
            <w:tcBorders>
              <w:top w:val="nil"/>
              <w:left w:val="nil"/>
              <w:bottom w:val="nil"/>
              <w:right w:val="nil"/>
            </w:tcBorders>
            <w:shd w:val="clear" w:color="000000" w:fill="808080"/>
            <w:noWrap/>
            <w:vAlign w:val="bottom"/>
            <w:hideMark/>
          </w:tcPr>
          <w:p w:rsidR="00D57167" w:rsidRPr="00D57167" w:rsidRDefault="00D57167" w:rsidP="00D57167">
            <w:pPr>
              <w:spacing w:after="0" w:line="240" w:lineRule="auto"/>
              <w:rPr>
                <w:rFonts w:eastAsia="Times New Roman" w:cs="Calibri"/>
                <w:b/>
                <w:bCs/>
                <w:color w:val="000000"/>
                <w:sz w:val="24"/>
                <w:szCs w:val="24"/>
                <w:lang w:eastAsia="es-MX"/>
              </w:rPr>
            </w:pPr>
            <w:r w:rsidRPr="00D57167">
              <w:rPr>
                <w:rFonts w:eastAsia="Times New Roman" w:cs="Calibri"/>
                <w:b/>
                <w:bCs/>
                <w:color w:val="000000"/>
                <w:sz w:val="24"/>
                <w:szCs w:val="24"/>
                <w:lang w:eastAsia="es-MX"/>
              </w:rPr>
              <w:t>TOTAL DE INGRESOS</w:t>
            </w:r>
          </w:p>
        </w:tc>
        <w:tc>
          <w:tcPr>
            <w:tcW w:w="2049" w:type="dxa"/>
            <w:tcBorders>
              <w:top w:val="nil"/>
              <w:left w:val="nil"/>
              <w:bottom w:val="nil"/>
              <w:right w:val="nil"/>
            </w:tcBorders>
            <w:shd w:val="clear" w:color="000000" w:fill="808080"/>
            <w:noWrap/>
            <w:vAlign w:val="bottom"/>
            <w:hideMark/>
          </w:tcPr>
          <w:p w:rsidR="00D57167" w:rsidRPr="00D57167" w:rsidRDefault="00D57167" w:rsidP="00D57167">
            <w:pPr>
              <w:spacing w:after="0" w:line="240" w:lineRule="auto"/>
              <w:jc w:val="right"/>
              <w:rPr>
                <w:rFonts w:eastAsia="Times New Roman" w:cs="Calibri"/>
                <w:b/>
                <w:bCs/>
                <w:color w:val="000000"/>
                <w:sz w:val="24"/>
                <w:szCs w:val="24"/>
                <w:lang w:eastAsia="es-MX"/>
              </w:rPr>
            </w:pPr>
            <w:r w:rsidRPr="00D57167">
              <w:rPr>
                <w:rFonts w:eastAsia="Times New Roman" w:cs="Calibri"/>
                <w:b/>
                <w:bCs/>
                <w:color w:val="000000"/>
                <w:sz w:val="24"/>
                <w:szCs w:val="24"/>
                <w:lang w:eastAsia="es-MX"/>
              </w:rPr>
              <w:t xml:space="preserve">23,104,005.82 </w:t>
            </w:r>
          </w:p>
        </w:tc>
        <w:tc>
          <w:tcPr>
            <w:tcW w:w="1252" w:type="dxa"/>
            <w:tcBorders>
              <w:top w:val="nil"/>
              <w:left w:val="nil"/>
              <w:bottom w:val="nil"/>
              <w:right w:val="nil"/>
            </w:tcBorders>
            <w:shd w:val="clear" w:color="000000" w:fill="808080"/>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4"/>
                <w:szCs w:val="24"/>
                <w:lang w:eastAsia="es-MX"/>
              </w:rPr>
            </w:pPr>
            <w:r w:rsidRPr="00D57167">
              <w:rPr>
                <w:rFonts w:ascii="Times New Roman" w:eastAsia="Times New Roman" w:hAnsi="Times New Roman"/>
                <w:b/>
                <w:bCs/>
                <w:color w:val="000000"/>
                <w:sz w:val="24"/>
                <w:szCs w:val="24"/>
                <w:lang w:eastAsia="es-MX"/>
              </w:rPr>
              <w:t>100.00%</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4"/>
                <w:szCs w:val="24"/>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1000</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SERVICIOS PERSONALES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15,075,281.47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65.11%</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2000</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MATERIALES Y SUMINISTROS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1,084,769.25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4.64%</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3000</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SERVICIOS GENERALES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6,561,914.10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28.59%</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4000</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TRANSFERENCIAS, SUBSIDIOS Y OTRAS AYUDAS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241,900.00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1.05%</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eastAsia="Times New Roman" w:cs="Calibri"/>
                <w:b/>
                <w:bCs/>
                <w:color w:val="000000"/>
                <w:sz w:val="20"/>
                <w:szCs w:val="20"/>
                <w:lang w:eastAsia="es-MX"/>
              </w:rPr>
            </w:pPr>
            <w:r w:rsidRPr="00D57167">
              <w:rPr>
                <w:rFonts w:eastAsia="Times New Roman" w:cs="Calibri"/>
                <w:b/>
                <w:bCs/>
                <w:color w:val="000000"/>
                <w:sz w:val="20"/>
                <w:szCs w:val="20"/>
                <w:lang w:eastAsia="es-MX"/>
              </w:rPr>
              <w:t>5000</w:t>
            </w: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BIENES MUEBLES, INMUEBLES E INTANGIBLES</w:t>
            </w: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eastAsia="Times New Roman" w:cs="Calibri"/>
                <w:b/>
                <w:bCs/>
                <w:color w:val="000000"/>
                <w:sz w:val="20"/>
                <w:szCs w:val="20"/>
                <w:lang w:eastAsia="es-MX"/>
              </w:rPr>
            </w:pPr>
            <w:r w:rsidRPr="00D57167">
              <w:rPr>
                <w:rFonts w:eastAsia="Times New Roman" w:cs="Calibri"/>
                <w:b/>
                <w:bCs/>
                <w:color w:val="000000"/>
                <w:sz w:val="20"/>
                <w:szCs w:val="20"/>
                <w:lang w:eastAsia="es-MX"/>
              </w:rPr>
              <w:t xml:space="preserve"> $              140,141.00 </w:t>
            </w: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r w:rsidRPr="00D57167">
              <w:rPr>
                <w:rFonts w:ascii="Times New Roman" w:eastAsia="Times New Roman" w:hAnsi="Times New Roman"/>
                <w:b/>
                <w:bCs/>
                <w:color w:val="000000"/>
                <w:sz w:val="20"/>
                <w:szCs w:val="20"/>
                <w:lang w:eastAsia="es-MX"/>
              </w:rPr>
              <w:t>0.61%</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0"/>
                <w:szCs w:val="20"/>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r>
      <w:tr w:rsidR="00D57167" w:rsidRPr="00D57167" w:rsidTr="00D57167">
        <w:trPr>
          <w:trHeight w:val="315"/>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4585" w:type="dxa"/>
            <w:tcBorders>
              <w:top w:val="nil"/>
              <w:left w:val="nil"/>
              <w:bottom w:val="nil"/>
              <w:right w:val="nil"/>
            </w:tcBorders>
            <w:shd w:val="clear" w:color="000000" w:fill="808080"/>
            <w:noWrap/>
            <w:vAlign w:val="bottom"/>
            <w:hideMark/>
          </w:tcPr>
          <w:p w:rsidR="00D57167" w:rsidRPr="00D57167" w:rsidRDefault="00D57167" w:rsidP="00D57167">
            <w:pPr>
              <w:spacing w:after="0" w:line="240" w:lineRule="auto"/>
              <w:rPr>
                <w:rFonts w:eastAsia="Times New Roman" w:cs="Calibri"/>
                <w:b/>
                <w:bCs/>
                <w:color w:val="000000"/>
                <w:sz w:val="24"/>
                <w:szCs w:val="24"/>
                <w:lang w:eastAsia="es-MX"/>
              </w:rPr>
            </w:pPr>
            <w:r w:rsidRPr="00D57167">
              <w:rPr>
                <w:rFonts w:eastAsia="Times New Roman" w:cs="Calibri"/>
                <w:b/>
                <w:bCs/>
                <w:color w:val="000000"/>
                <w:sz w:val="24"/>
                <w:szCs w:val="24"/>
                <w:lang w:eastAsia="es-MX"/>
              </w:rPr>
              <w:t>TOTAL DE EGRESOS</w:t>
            </w:r>
          </w:p>
        </w:tc>
        <w:tc>
          <w:tcPr>
            <w:tcW w:w="2049" w:type="dxa"/>
            <w:tcBorders>
              <w:top w:val="nil"/>
              <w:left w:val="nil"/>
              <w:bottom w:val="nil"/>
              <w:right w:val="nil"/>
            </w:tcBorders>
            <w:shd w:val="clear" w:color="000000" w:fill="808080"/>
            <w:noWrap/>
            <w:vAlign w:val="bottom"/>
            <w:hideMark/>
          </w:tcPr>
          <w:p w:rsidR="00D57167" w:rsidRPr="00D57167" w:rsidRDefault="00D57167" w:rsidP="00D57167">
            <w:pPr>
              <w:spacing w:after="0" w:line="240" w:lineRule="auto"/>
              <w:jc w:val="right"/>
              <w:rPr>
                <w:rFonts w:eastAsia="Times New Roman" w:cs="Calibri"/>
                <w:b/>
                <w:bCs/>
                <w:color w:val="000000"/>
                <w:sz w:val="24"/>
                <w:szCs w:val="24"/>
                <w:lang w:eastAsia="es-MX"/>
              </w:rPr>
            </w:pPr>
            <w:r w:rsidRPr="00D57167">
              <w:rPr>
                <w:rFonts w:eastAsia="Times New Roman" w:cs="Calibri"/>
                <w:b/>
                <w:bCs/>
                <w:color w:val="000000"/>
                <w:sz w:val="24"/>
                <w:szCs w:val="24"/>
                <w:lang w:eastAsia="es-MX"/>
              </w:rPr>
              <w:t xml:space="preserve">23,104,005.82 </w:t>
            </w:r>
          </w:p>
        </w:tc>
        <w:tc>
          <w:tcPr>
            <w:tcW w:w="1252" w:type="dxa"/>
            <w:tcBorders>
              <w:top w:val="nil"/>
              <w:left w:val="nil"/>
              <w:bottom w:val="nil"/>
              <w:right w:val="nil"/>
            </w:tcBorders>
            <w:shd w:val="clear" w:color="000000" w:fill="808080"/>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4"/>
                <w:szCs w:val="24"/>
                <w:lang w:eastAsia="es-MX"/>
              </w:rPr>
            </w:pPr>
            <w:r w:rsidRPr="00D57167">
              <w:rPr>
                <w:rFonts w:ascii="Times New Roman" w:eastAsia="Times New Roman" w:hAnsi="Times New Roman"/>
                <w:b/>
                <w:bCs/>
                <w:color w:val="000000"/>
                <w:sz w:val="24"/>
                <w:szCs w:val="24"/>
                <w:lang w:eastAsia="es-MX"/>
              </w:rPr>
              <w:t>100.00%</w:t>
            </w:r>
          </w:p>
        </w:tc>
      </w:tr>
      <w:tr w:rsidR="00D57167" w:rsidRPr="00D57167" w:rsidTr="00D57167">
        <w:trPr>
          <w:trHeight w:val="300"/>
        </w:trPr>
        <w:tc>
          <w:tcPr>
            <w:tcW w:w="970"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right"/>
              <w:rPr>
                <w:rFonts w:ascii="Times New Roman" w:eastAsia="Times New Roman" w:hAnsi="Times New Roman"/>
                <w:b/>
                <w:bCs/>
                <w:color w:val="000000"/>
                <w:sz w:val="24"/>
                <w:szCs w:val="24"/>
                <w:lang w:eastAsia="es-MX"/>
              </w:rPr>
            </w:pPr>
          </w:p>
        </w:tc>
        <w:tc>
          <w:tcPr>
            <w:tcW w:w="4585"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jc w:val="center"/>
              <w:rPr>
                <w:rFonts w:ascii="Times New Roman" w:eastAsia="Times New Roman" w:hAnsi="Times New Roman"/>
                <w:sz w:val="20"/>
                <w:szCs w:val="20"/>
                <w:lang w:eastAsia="es-MX"/>
              </w:rPr>
            </w:pPr>
          </w:p>
        </w:tc>
        <w:tc>
          <w:tcPr>
            <w:tcW w:w="2049"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c>
          <w:tcPr>
            <w:tcW w:w="1252" w:type="dxa"/>
            <w:tcBorders>
              <w:top w:val="nil"/>
              <w:left w:val="nil"/>
              <w:bottom w:val="nil"/>
              <w:right w:val="nil"/>
            </w:tcBorders>
            <w:shd w:val="clear" w:color="auto" w:fill="auto"/>
            <w:noWrap/>
            <w:vAlign w:val="bottom"/>
            <w:hideMark/>
          </w:tcPr>
          <w:p w:rsidR="00D57167" w:rsidRPr="00D57167" w:rsidRDefault="00D57167" w:rsidP="00D57167">
            <w:pPr>
              <w:spacing w:after="0" w:line="240" w:lineRule="auto"/>
              <w:rPr>
                <w:rFonts w:ascii="Times New Roman" w:eastAsia="Times New Roman" w:hAnsi="Times New Roman"/>
                <w:sz w:val="20"/>
                <w:szCs w:val="20"/>
                <w:lang w:eastAsia="es-MX"/>
              </w:rPr>
            </w:pPr>
          </w:p>
        </w:tc>
      </w:tr>
    </w:tbl>
    <w:p w:rsidR="00742903" w:rsidRDefault="00742903" w:rsidP="00742903">
      <w:pPr>
        <w:spacing w:after="0" w:line="240" w:lineRule="auto"/>
        <w:jc w:val="both"/>
        <w:rPr>
          <w:rFonts w:cs="Calibri"/>
        </w:rPr>
      </w:pPr>
    </w:p>
    <w:p w:rsidR="00776966" w:rsidRDefault="00776966" w:rsidP="00742903">
      <w:pPr>
        <w:spacing w:after="0" w:line="240" w:lineRule="auto"/>
        <w:jc w:val="both"/>
        <w:rPr>
          <w:rFonts w:cs="Calibri"/>
        </w:rPr>
      </w:pPr>
    </w:p>
    <w:tbl>
      <w:tblPr>
        <w:tblW w:w="8902" w:type="dxa"/>
        <w:tblInd w:w="70" w:type="dxa"/>
        <w:tblCellMar>
          <w:left w:w="70" w:type="dxa"/>
          <w:right w:w="70" w:type="dxa"/>
        </w:tblCellMar>
        <w:tblLook w:val="04A0" w:firstRow="1" w:lastRow="0" w:firstColumn="1" w:lastColumn="0" w:noHBand="0" w:noVBand="1"/>
      </w:tblPr>
      <w:tblGrid>
        <w:gridCol w:w="977"/>
        <w:gridCol w:w="4784"/>
        <w:gridCol w:w="1950"/>
        <w:gridCol w:w="1191"/>
      </w:tblGrid>
      <w:tr w:rsidR="00776966" w:rsidRPr="00776966" w:rsidTr="00776966">
        <w:trPr>
          <w:trHeight w:val="315"/>
        </w:trPr>
        <w:tc>
          <w:tcPr>
            <w:tcW w:w="8902" w:type="dxa"/>
            <w:gridSpan w:val="4"/>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4"/>
                <w:szCs w:val="24"/>
                <w:lang w:eastAsia="es-MX"/>
              </w:rPr>
            </w:pPr>
            <w:r w:rsidRPr="00776966">
              <w:rPr>
                <w:rFonts w:eastAsia="Times New Roman" w:cs="Calibri"/>
                <w:b/>
                <w:bCs/>
                <w:color w:val="000000"/>
                <w:sz w:val="24"/>
                <w:szCs w:val="24"/>
                <w:lang w:eastAsia="es-MX"/>
              </w:rPr>
              <w:t>PRIMERA MODIFICACION PRESUPUESTAL 2017</w:t>
            </w:r>
          </w:p>
        </w:tc>
      </w:tr>
      <w:tr w:rsidR="00776966" w:rsidRPr="00776966" w:rsidTr="00776966">
        <w:trPr>
          <w:trHeight w:val="315"/>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4"/>
                <w:szCs w:val="24"/>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r>
      <w:tr w:rsidR="00776966" w:rsidRPr="00776966" w:rsidTr="00776966">
        <w:trPr>
          <w:trHeight w:val="315"/>
        </w:trPr>
        <w:tc>
          <w:tcPr>
            <w:tcW w:w="8902" w:type="dxa"/>
            <w:gridSpan w:val="4"/>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4"/>
                <w:szCs w:val="24"/>
                <w:u w:val="single"/>
                <w:lang w:eastAsia="es-MX"/>
              </w:rPr>
            </w:pPr>
            <w:r w:rsidRPr="00776966">
              <w:rPr>
                <w:rFonts w:eastAsia="Times New Roman" w:cs="Calibri"/>
                <w:b/>
                <w:bCs/>
                <w:color w:val="000000"/>
                <w:sz w:val="24"/>
                <w:szCs w:val="24"/>
                <w:u w:val="single"/>
                <w:lang w:eastAsia="es-MX"/>
              </w:rPr>
              <w:t>RESUMEN INGRESOS - EGRESOS</w:t>
            </w:r>
          </w:p>
        </w:tc>
      </w:tr>
      <w:tr w:rsidR="00776966" w:rsidRPr="00776966" w:rsidTr="00776966">
        <w:trPr>
          <w:trHeight w:val="315"/>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4"/>
                <w:szCs w:val="24"/>
                <w:u w:val="single"/>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r>
      <w:tr w:rsidR="00776966" w:rsidRPr="00776966" w:rsidTr="00776966">
        <w:trPr>
          <w:trHeight w:val="315"/>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r>
      <w:tr w:rsidR="00776966" w:rsidRPr="00776966" w:rsidTr="00776966">
        <w:trPr>
          <w:trHeight w:val="300"/>
        </w:trPr>
        <w:tc>
          <w:tcPr>
            <w:tcW w:w="977" w:type="dxa"/>
            <w:tcBorders>
              <w:top w:val="nil"/>
              <w:left w:val="nil"/>
              <w:bottom w:val="nil"/>
              <w:right w:val="nil"/>
            </w:tcBorders>
            <w:shd w:val="clear" w:color="000000" w:fill="BFBFBF"/>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RUBRO/</w:t>
            </w:r>
          </w:p>
        </w:tc>
        <w:tc>
          <w:tcPr>
            <w:tcW w:w="4784" w:type="dxa"/>
            <w:vMerge w:val="restart"/>
            <w:tcBorders>
              <w:top w:val="nil"/>
              <w:left w:val="nil"/>
              <w:bottom w:val="nil"/>
              <w:right w:val="nil"/>
            </w:tcBorders>
            <w:shd w:val="clear" w:color="000000" w:fill="BFBFBF"/>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DENOMINACIÓN</w:t>
            </w:r>
          </w:p>
        </w:tc>
        <w:tc>
          <w:tcPr>
            <w:tcW w:w="1950" w:type="dxa"/>
            <w:vMerge w:val="restart"/>
            <w:tcBorders>
              <w:top w:val="nil"/>
              <w:left w:val="nil"/>
              <w:bottom w:val="nil"/>
              <w:right w:val="nil"/>
            </w:tcBorders>
            <w:shd w:val="clear" w:color="000000" w:fill="BFBFBF"/>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PRESUPUESTO</w:t>
            </w:r>
          </w:p>
        </w:tc>
        <w:tc>
          <w:tcPr>
            <w:tcW w:w="1191" w:type="dxa"/>
            <w:vMerge w:val="restart"/>
            <w:tcBorders>
              <w:top w:val="nil"/>
              <w:left w:val="nil"/>
              <w:bottom w:val="nil"/>
              <w:right w:val="nil"/>
            </w:tcBorders>
            <w:shd w:val="clear" w:color="000000" w:fill="BFBFBF"/>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w:t>
            </w:r>
          </w:p>
        </w:tc>
      </w:tr>
      <w:tr w:rsidR="00776966" w:rsidRPr="00776966" w:rsidTr="00776966">
        <w:trPr>
          <w:trHeight w:val="300"/>
        </w:trPr>
        <w:tc>
          <w:tcPr>
            <w:tcW w:w="977" w:type="dxa"/>
            <w:tcBorders>
              <w:top w:val="nil"/>
              <w:left w:val="nil"/>
              <w:bottom w:val="nil"/>
              <w:right w:val="nil"/>
            </w:tcBorders>
            <w:shd w:val="clear" w:color="000000" w:fill="BFBFBF"/>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CAPITULO</w:t>
            </w:r>
          </w:p>
        </w:tc>
        <w:tc>
          <w:tcPr>
            <w:tcW w:w="4784" w:type="dxa"/>
            <w:vMerge/>
            <w:tcBorders>
              <w:top w:val="nil"/>
              <w:left w:val="nil"/>
              <w:bottom w:val="nil"/>
              <w:right w:val="nil"/>
            </w:tcBorders>
            <w:vAlign w:val="center"/>
            <w:hideMark/>
          </w:tcPr>
          <w:p w:rsidR="00776966" w:rsidRPr="00776966" w:rsidRDefault="00776966" w:rsidP="00776966">
            <w:pPr>
              <w:spacing w:after="0" w:line="240" w:lineRule="auto"/>
              <w:rPr>
                <w:rFonts w:eastAsia="Times New Roman" w:cs="Calibri"/>
                <w:b/>
                <w:bCs/>
                <w:color w:val="000000"/>
                <w:sz w:val="20"/>
                <w:szCs w:val="20"/>
                <w:lang w:eastAsia="es-MX"/>
              </w:rPr>
            </w:pPr>
          </w:p>
        </w:tc>
        <w:tc>
          <w:tcPr>
            <w:tcW w:w="1950" w:type="dxa"/>
            <w:vMerge/>
            <w:tcBorders>
              <w:top w:val="nil"/>
              <w:left w:val="nil"/>
              <w:bottom w:val="nil"/>
              <w:right w:val="nil"/>
            </w:tcBorders>
            <w:vAlign w:val="center"/>
            <w:hideMark/>
          </w:tcPr>
          <w:p w:rsidR="00776966" w:rsidRPr="00776966" w:rsidRDefault="00776966" w:rsidP="00776966">
            <w:pPr>
              <w:spacing w:after="0" w:line="240" w:lineRule="auto"/>
              <w:rPr>
                <w:rFonts w:eastAsia="Times New Roman" w:cs="Calibri"/>
                <w:b/>
                <w:bCs/>
                <w:color w:val="000000"/>
                <w:sz w:val="20"/>
                <w:szCs w:val="20"/>
                <w:lang w:eastAsia="es-MX"/>
              </w:rPr>
            </w:pPr>
          </w:p>
        </w:tc>
        <w:tc>
          <w:tcPr>
            <w:tcW w:w="1191" w:type="dxa"/>
            <w:vMerge/>
            <w:tcBorders>
              <w:top w:val="nil"/>
              <w:left w:val="nil"/>
              <w:bottom w:val="nil"/>
              <w:right w:val="nil"/>
            </w:tcBorders>
            <w:vAlign w:val="center"/>
            <w:hideMark/>
          </w:tcPr>
          <w:p w:rsidR="00776966" w:rsidRPr="00776966" w:rsidRDefault="00776966" w:rsidP="00776966">
            <w:pPr>
              <w:spacing w:after="0" w:line="240" w:lineRule="auto"/>
              <w:rPr>
                <w:rFonts w:eastAsia="Times New Roman" w:cs="Calibri"/>
                <w:b/>
                <w:bCs/>
                <w:color w:val="000000"/>
                <w:sz w:val="20"/>
                <w:szCs w:val="20"/>
                <w:lang w:eastAsia="es-MX"/>
              </w:rPr>
            </w:pPr>
          </w:p>
        </w:tc>
      </w:tr>
      <w:tr w:rsidR="00776966" w:rsidRPr="00776966" w:rsidTr="00776966">
        <w:trPr>
          <w:trHeight w:val="300"/>
        </w:trPr>
        <w:tc>
          <w:tcPr>
            <w:tcW w:w="977" w:type="dxa"/>
            <w:tcBorders>
              <w:top w:val="nil"/>
              <w:left w:val="nil"/>
              <w:bottom w:val="nil"/>
              <w:right w:val="nil"/>
            </w:tcBorders>
            <w:shd w:val="clear" w:color="000000" w:fill="BFBFBF"/>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 </w:t>
            </w:r>
          </w:p>
        </w:tc>
        <w:tc>
          <w:tcPr>
            <w:tcW w:w="4784" w:type="dxa"/>
            <w:tcBorders>
              <w:top w:val="nil"/>
              <w:left w:val="nil"/>
              <w:bottom w:val="nil"/>
              <w:right w:val="nil"/>
            </w:tcBorders>
            <w:shd w:val="clear" w:color="000000" w:fill="BFBFBF"/>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 </w:t>
            </w:r>
          </w:p>
        </w:tc>
        <w:tc>
          <w:tcPr>
            <w:tcW w:w="1950" w:type="dxa"/>
            <w:tcBorders>
              <w:top w:val="nil"/>
              <w:left w:val="nil"/>
              <w:bottom w:val="nil"/>
              <w:right w:val="nil"/>
            </w:tcBorders>
            <w:shd w:val="clear" w:color="000000" w:fill="BFBFBF"/>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 </w:t>
            </w:r>
          </w:p>
        </w:tc>
        <w:tc>
          <w:tcPr>
            <w:tcW w:w="1191" w:type="dxa"/>
            <w:tcBorders>
              <w:top w:val="nil"/>
              <w:left w:val="nil"/>
              <w:bottom w:val="nil"/>
              <w:right w:val="nil"/>
            </w:tcBorders>
            <w:shd w:val="clear" w:color="000000" w:fill="BFBFBF"/>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 </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0"/>
                <w:szCs w:val="20"/>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vAlign w:val="center"/>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r>
      <w:tr w:rsidR="00776966" w:rsidRPr="00776966" w:rsidTr="00776966">
        <w:trPr>
          <w:trHeight w:val="300"/>
        </w:trPr>
        <w:tc>
          <w:tcPr>
            <w:tcW w:w="977"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3</w:t>
            </w:r>
          </w:p>
        </w:tc>
        <w:tc>
          <w:tcPr>
            <w:tcW w:w="4784"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APLICACIÓN DE REMANENTE</w:t>
            </w:r>
          </w:p>
        </w:tc>
        <w:tc>
          <w:tcPr>
            <w:tcW w:w="1950" w:type="dxa"/>
            <w:tcBorders>
              <w:top w:val="nil"/>
              <w:left w:val="nil"/>
              <w:bottom w:val="nil"/>
              <w:right w:val="nil"/>
            </w:tcBorders>
            <w:shd w:val="clear" w:color="auto" w:fill="auto"/>
            <w:vAlign w:val="center"/>
            <w:hideMark/>
          </w:tcPr>
          <w:p w:rsidR="00776966" w:rsidRPr="00776966" w:rsidRDefault="00776966" w:rsidP="00776966">
            <w:pPr>
              <w:spacing w:after="0" w:line="240" w:lineRule="auto"/>
              <w:jc w:val="right"/>
              <w:rPr>
                <w:rFonts w:eastAsia="Times New Roman" w:cs="Calibri"/>
                <w:b/>
                <w:bCs/>
                <w:color w:val="000000"/>
                <w:sz w:val="20"/>
                <w:szCs w:val="20"/>
                <w:lang w:eastAsia="es-MX"/>
              </w:rPr>
            </w:pPr>
            <w:r w:rsidRPr="00776966">
              <w:rPr>
                <w:rFonts w:eastAsia="Times New Roman" w:cs="Calibri"/>
                <w:b/>
                <w:bCs/>
                <w:color w:val="000000"/>
                <w:sz w:val="20"/>
                <w:szCs w:val="20"/>
                <w:lang w:eastAsia="es-MX"/>
              </w:rPr>
              <w:t>45,658.32</w:t>
            </w:r>
          </w:p>
        </w:tc>
        <w:tc>
          <w:tcPr>
            <w:tcW w:w="1191"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0.18%</w:t>
            </w:r>
          </w:p>
        </w:tc>
      </w:tr>
      <w:tr w:rsidR="00776966" w:rsidRPr="00776966" w:rsidTr="00776966">
        <w:trPr>
          <w:trHeight w:val="300"/>
        </w:trPr>
        <w:tc>
          <w:tcPr>
            <w:tcW w:w="977"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5</w:t>
            </w:r>
          </w:p>
        </w:tc>
        <w:tc>
          <w:tcPr>
            <w:tcW w:w="4784"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PRODUCTOS DE TIPO CORRIENTE</w:t>
            </w:r>
          </w:p>
        </w:tc>
        <w:tc>
          <w:tcPr>
            <w:tcW w:w="1950"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right"/>
              <w:rPr>
                <w:rFonts w:eastAsia="Times New Roman" w:cs="Calibri"/>
                <w:b/>
                <w:bCs/>
                <w:color w:val="000000"/>
                <w:sz w:val="20"/>
                <w:szCs w:val="20"/>
                <w:lang w:eastAsia="es-MX"/>
              </w:rPr>
            </w:pPr>
            <w:r w:rsidRPr="00776966">
              <w:rPr>
                <w:rFonts w:eastAsia="Times New Roman" w:cs="Calibri"/>
                <w:b/>
                <w:bCs/>
                <w:color w:val="000000"/>
                <w:sz w:val="20"/>
                <w:szCs w:val="20"/>
                <w:lang w:eastAsia="es-MX"/>
              </w:rPr>
              <w:t>2,100,536.79</w:t>
            </w:r>
          </w:p>
        </w:tc>
        <w:tc>
          <w:tcPr>
            <w:tcW w:w="1191"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8.21%</w:t>
            </w:r>
          </w:p>
        </w:tc>
      </w:tr>
      <w:tr w:rsidR="00776966" w:rsidRPr="00776966" w:rsidTr="00776966">
        <w:trPr>
          <w:trHeight w:val="300"/>
        </w:trPr>
        <w:tc>
          <w:tcPr>
            <w:tcW w:w="977"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7</w:t>
            </w:r>
          </w:p>
        </w:tc>
        <w:tc>
          <w:tcPr>
            <w:tcW w:w="4784"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INGRESOS POR VENTA DE BIENES Y SERVICIOS</w:t>
            </w:r>
          </w:p>
        </w:tc>
        <w:tc>
          <w:tcPr>
            <w:tcW w:w="1950"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right"/>
              <w:rPr>
                <w:rFonts w:eastAsia="Times New Roman" w:cs="Calibri"/>
                <w:b/>
                <w:bCs/>
                <w:color w:val="000000"/>
                <w:sz w:val="20"/>
                <w:szCs w:val="20"/>
                <w:lang w:eastAsia="es-MX"/>
              </w:rPr>
            </w:pPr>
            <w:r w:rsidRPr="00776966">
              <w:rPr>
                <w:rFonts w:eastAsia="Times New Roman" w:cs="Calibri"/>
                <w:b/>
                <w:bCs/>
                <w:color w:val="000000"/>
                <w:sz w:val="20"/>
                <w:szCs w:val="20"/>
                <w:lang w:eastAsia="es-MX"/>
              </w:rPr>
              <w:t>3,949,232.58</w:t>
            </w:r>
          </w:p>
        </w:tc>
        <w:tc>
          <w:tcPr>
            <w:tcW w:w="1191"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15.43%</w:t>
            </w:r>
          </w:p>
        </w:tc>
      </w:tr>
      <w:tr w:rsidR="00776966" w:rsidRPr="00776966" w:rsidTr="00776966">
        <w:trPr>
          <w:trHeight w:val="510"/>
        </w:trPr>
        <w:tc>
          <w:tcPr>
            <w:tcW w:w="977"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9</w:t>
            </w:r>
          </w:p>
        </w:tc>
        <w:tc>
          <w:tcPr>
            <w:tcW w:w="4784" w:type="dxa"/>
            <w:tcBorders>
              <w:top w:val="nil"/>
              <w:left w:val="nil"/>
              <w:bottom w:val="nil"/>
              <w:right w:val="nil"/>
            </w:tcBorders>
            <w:shd w:val="clear" w:color="auto" w:fill="auto"/>
            <w:vAlign w:val="center"/>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PARTICIPACIONES, APORTACIONES, TRANSFERENCIAS, ASIGNACIONES, SUBSIDIOS Y OTRAS AYUDAS</w:t>
            </w:r>
          </w:p>
        </w:tc>
        <w:tc>
          <w:tcPr>
            <w:tcW w:w="1950"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right"/>
              <w:rPr>
                <w:rFonts w:eastAsia="Times New Roman" w:cs="Calibri"/>
                <w:b/>
                <w:bCs/>
                <w:color w:val="000000"/>
                <w:sz w:val="20"/>
                <w:szCs w:val="20"/>
                <w:lang w:eastAsia="es-MX"/>
              </w:rPr>
            </w:pPr>
            <w:r w:rsidRPr="00776966">
              <w:rPr>
                <w:rFonts w:eastAsia="Times New Roman" w:cs="Calibri"/>
                <w:b/>
                <w:bCs/>
                <w:color w:val="000000"/>
                <w:sz w:val="20"/>
                <w:szCs w:val="20"/>
                <w:lang w:eastAsia="es-MX"/>
              </w:rPr>
              <w:t>19,494,755.06</w:t>
            </w:r>
          </w:p>
        </w:tc>
        <w:tc>
          <w:tcPr>
            <w:tcW w:w="1191" w:type="dxa"/>
            <w:tcBorders>
              <w:top w:val="nil"/>
              <w:left w:val="nil"/>
              <w:bottom w:val="nil"/>
              <w:right w:val="nil"/>
            </w:tcBorders>
            <w:shd w:val="clear" w:color="auto" w:fill="auto"/>
            <w:noWrap/>
            <w:vAlign w:val="center"/>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76.18%</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r>
      <w:tr w:rsidR="00776966" w:rsidRPr="00776966" w:rsidTr="00776966">
        <w:trPr>
          <w:trHeight w:val="315"/>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4784" w:type="dxa"/>
            <w:tcBorders>
              <w:top w:val="nil"/>
              <w:left w:val="nil"/>
              <w:bottom w:val="nil"/>
              <w:right w:val="nil"/>
            </w:tcBorders>
            <w:shd w:val="clear" w:color="000000" w:fill="808080"/>
            <w:noWrap/>
            <w:vAlign w:val="bottom"/>
            <w:hideMark/>
          </w:tcPr>
          <w:p w:rsidR="00776966" w:rsidRPr="00776966" w:rsidRDefault="00776966" w:rsidP="00776966">
            <w:pPr>
              <w:spacing w:after="0" w:line="240" w:lineRule="auto"/>
              <w:rPr>
                <w:rFonts w:eastAsia="Times New Roman" w:cs="Calibri"/>
                <w:b/>
                <w:bCs/>
                <w:color w:val="000000"/>
                <w:sz w:val="24"/>
                <w:szCs w:val="24"/>
                <w:lang w:eastAsia="es-MX"/>
              </w:rPr>
            </w:pPr>
            <w:r w:rsidRPr="00776966">
              <w:rPr>
                <w:rFonts w:eastAsia="Times New Roman" w:cs="Calibri"/>
                <w:b/>
                <w:bCs/>
                <w:color w:val="000000"/>
                <w:sz w:val="24"/>
                <w:szCs w:val="24"/>
                <w:lang w:eastAsia="es-MX"/>
              </w:rPr>
              <w:t>TOTAL DE INGRESOS</w:t>
            </w:r>
          </w:p>
        </w:tc>
        <w:tc>
          <w:tcPr>
            <w:tcW w:w="1950" w:type="dxa"/>
            <w:tcBorders>
              <w:top w:val="nil"/>
              <w:left w:val="nil"/>
              <w:bottom w:val="nil"/>
              <w:right w:val="nil"/>
            </w:tcBorders>
            <w:shd w:val="clear" w:color="000000" w:fill="808080"/>
            <w:noWrap/>
            <w:vAlign w:val="bottom"/>
            <w:hideMark/>
          </w:tcPr>
          <w:p w:rsidR="00776966" w:rsidRPr="00776966" w:rsidRDefault="00776966" w:rsidP="00776966">
            <w:pPr>
              <w:spacing w:after="0" w:line="240" w:lineRule="auto"/>
              <w:jc w:val="right"/>
              <w:rPr>
                <w:rFonts w:eastAsia="Times New Roman" w:cs="Calibri"/>
                <w:b/>
                <w:bCs/>
                <w:color w:val="000000"/>
                <w:sz w:val="24"/>
                <w:szCs w:val="24"/>
                <w:lang w:eastAsia="es-MX"/>
              </w:rPr>
            </w:pPr>
            <w:r w:rsidRPr="00776966">
              <w:rPr>
                <w:rFonts w:eastAsia="Times New Roman" w:cs="Calibri"/>
                <w:b/>
                <w:bCs/>
                <w:color w:val="000000"/>
                <w:sz w:val="24"/>
                <w:szCs w:val="24"/>
                <w:lang w:eastAsia="es-MX"/>
              </w:rPr>
              <w:t xml:space="preserve">25,590,182.75 </w:t>
            </w:r>
          </w:p>
        </w:tc>
        <w:tc>
          <w:tcPr>
            <w:tcW w:w="1191" w:type="dxa"/>
            <w:tcBorders>
              <w:top w:val="nil"/>
              <w:left w:val="nil"/>
              <w:bottom w:val="nil"/>
              <w:right w:val="nil"/>
            </w:tcBorders>
            <w:shd w:val="clear" w:color="000000" w:fill="808080"/>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4"/>
                <w:szCs w:val="24"/>
                <w:lang w:eastAsia="es-MX"/>
              </w:rPr>
            </w:pPr>
            <w:r w:rsidRPr="00776966">
              <w:rPr>
                <w:rFonts w:ascii="Times New Roman" w:eastAsia="Times New Roman" w:hAnsi="Times New Roman"/>
                <w:b/>
                <w:bCs/>
                <w:color w:val="000000"/>
                <w:sz w:val="24"/>
                <w:szCs w:val="24"/>
                <w:lang w:eastAsia="es-MX"/>
              </w:rPr>
              <w:t>100.00%</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4"/>
                <w:szCs w:val="24"/>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1000</w:t>
            </w: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SERVICIOS PERSONALES</w:t>
            </w: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 xml:space="preserve"> $        16,031,763.01 </w:t>
            </w: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62.65%</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2000</w:t>
            </w: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MATERIALES Y SUMINISTROS</w:t>
            </w: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 xml:space="preserve"> $          1,420,160.17 </w:t>
            </w: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5.55%</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3000</w:t>
            </w: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SERVICIOS GENERALES</w:t>
            </w: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 xml:space="preserve"> $          7,468,127.57 </w:t>
            </w: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29.18%</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4000</w:t>
            </w: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TRANSFERENCIAS, SUBSIDIOS Y OTRAS AYUDAS</w:t>
            </w: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 xml:space="preserve"> $              256,900.00 </w:t>
            </w: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1.00%</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eastAsia="Times New Roman" w:cs="Calibri"/>
                <w:b/>
                <w:bCs/>
                <w:color w:val="000000"/>
                <w:sz w:val="20"/>
                <w:szCs w:val="20"/>
                <w:lang w:eastAsia="es-MX"/>
              </w:rPr>
            </w:pPr>
            <w:r w:rsidRPr="00776966">
              <w:rPr>
                <w:rFonts w:eastAsia="Times New Roman" w:cs="Calibri"/>
                <w:b/>
                <w:bCs/>
                <w:color w:val="000000"/>
                <w:sz w:val="20"/>
                <w:szCs w:val="20"/>
                <w:lang w:eastAsia="es-MX"/>
              </w:rPr>
              <w:t>5000</w:t>
            </w: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BIENES MUEBLES, INMUEBLES E INTANGIBLES</w:t>
            </w: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eastAsia="Times New Roman" w:cs="Calibri"/>
                <w:b/>
                <w:bCs/>
                <w:color w:val="000000"/>
                <w:sz w:val="20"/>
                <w:szCs w:val="20"/>
                <w:lang w:eastAsia="es-MX"/>
              </w:rPr>
            </w:pPr>
            <w:r w:rsidRPr="00776966">
              <w:rPr>
                <w:rFonts w:eastAsia="Times New Roman" w:cs="Calibri"/>
                <w:b/>
                <w:bCs/>
                <w:color w:val="000000"/>
                <w:sz w:val="20"/>
                <w:szCs w:val="20"/>
                <w:lang w:eastAsia="es-MX"/>
              </w:rPr>
              <w:t xml:space="preserve"> $              413,232.00 </w:t>
            </w: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r w:rsidRPr="00776966">
              <w:rPr>
                <w:rFonts w:ascii="Times New Roman" w:eastAsia="Times New Roman" w:hAnsi="Times New Roman"/>
                <w:b/>
                <w:bCs/>
                <w:color w:val="000000"/>
                <w:sz w:val="20"/>
                <w:szCs w:val="20"/>
                <w:lang w:eastAsia="es-MX"/>
              </w:rPr>
              <w:t>1.61%</w:t>
            </w:r>
          </w:p>
        </w:tc>
      </w:tr>
      <w:tr w:rsidR="00776966" w:rsidRPr="00776966" w:rsidTr="00776966">
        <w:trPr>
          <w:trHeight w:val="300"/>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0"/>
                <w:szCs w:val="20"/>
                <w:lang w:eastAsia="es-MX"/>
              </w:rPr>
            </w:pPr>
          </w:p>
        </w:tc>
        <w:tc>
          <w:tcPr>
            <w:tcW w:w="4784"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jc w:val="center"/>
              <w:rPr>
                <w:rFonts w:ascii="Times New Roman" w:eastAsia="Times New Roman" w:hAnsi="Times New Roman"/>
                <w:sz w:val="20"/>
                <w:szCs w:val="20"/>
                <w:lang w:eastAsia="es-MX"/>
              </w:rPr>
            </w:pPr>
          </w:p>
        </w:tc>
        <w:tc>
          <w:tcPr>
            <w:tcW w:w="1950"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1191"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r>
      <w:tr w:rsidR="00776966" w:rsidRPr="00776966" w:rsidTr="00776966">
        <w:trPr>
          <w:trHeight w:val="315"/>
        </w:trPr>
        <w:tc>
          <w:tcPr>
            <w:tcW w:w="977" w:type="dxa"/>
            <w:tcBorders>
              <w:top w:val="nil"/>
              <w:left w:val="nil"/>
              <w:bottom w:val="nil"/>
              <w:right w:val="nil"/>
            </w:tcBorders>
            <w:shd w:val="clear" w:color="auto" w:fill="auto"/>
            <w:noWrap/>
            <w:vAlign w:val="bottom"/>
            <w:hideMark/>
          </w:tcPr>
          <w:p w:rsidR="00776966" w:rsidRPr="00776966" w:rsidRDefault="00776966" w:rsidP="00776966">
            <w:pPr>
              <w:spacing w:after="0" w:line="240" w:lineRule="auto"/>
              <w:rPr>
                <w:rFonts w:ascii="Times New Roman" w:eastAsia="Times New Roman" w:hAnsi="Times New Roman"/>
                <w:sz w:val="20"/>
                <w:szCs w:val="20"/>
                <w:lang w:eastAsia="es-MX"/>
              </w:rPr>
            </w:pPr>
          </w:p>
        </w:tc>
        <w:tc>
          <w:tcPr>
            <w:tcW w:w="4784" w:type="dxa"/>
            <w:tcBorders>
              <w:top w:val="nil"/>
              <w:left w:val="nil"/>
              <w:bottom w:val="nil"/>
              <w:right w:val="nil"/>
            </w:tcBorders>
            <w:shd w:val="clear" w:color="000000" w:fill="808080"/>
            <w:noWrap/>
            <w:vAlign w:val="bottom"/>
            <w:hideMark/>
          </w:tcPr>
          <w:p w:rsidR="00776966" w:rsidRPr="00776966" w:rsidRDefault="00776966" w:rsidP="00776966">
            <w:pPr>
              <w:spacing w:after="0" w:line="240" w:lineRule="auto"/>
              <w:rPr>
                <w:rFonts w:eastAsia="Times New Roman" w:cs="Calibri"/>
                <w:b/>
                <w:bCs/>
                <w:color w:val="000000"/>
                <w:sz w:val="24"/>
                <w:szCs w:val="24"/>
                <w:lang w:eastAsia="es-MX"/>
              </w:rPr>
            </w:pPr>
            <w:r w:rsidRPr="00776966">
              <w:rPr>
                <w:rFonts w:eastAsia="Times New Roman" w:cs="Calibri"/>
                <w:b/>
                <w:bCs/>
                <w:color w:val="000000"/>
                <w:sz w:val="24"/>
                <w:szCs w:val="24"/>
                <w:lang w:eastAsia="es-MX"/>
              </w:rPr>
              <w:t>TOTAL DE EGRESOS</w:t>
            </w:r>
          </w:p>
        </w:tc>
        <w:tc>
          <w:tcPr>
            <w:tcW w:w="1950" w:type="dxa"/>
            <w:tcBorders>
              <w:top w:val="nil"/>
              <w:left w:val="nil"/>
              <w:bottom w:val="nil"/>
              <w:right w:val="nil"/>
            </w:tcBorders>
            <w:shd w:val="clear" w:color="000000" w:fill="808080"/>
            <w:noWrap/>
            <w:vAlign w:val="bottom"/>
            <w:hideMark/>
          </w:tcPr>
          <w:p w:rsidR="00776966" w:rsidRPr="00776966" w:rsidRDefault="00776966" w:rsidP="00776966">
            <w:pPr>
              <w:spacing w:after="0" w:line="240" w:lineRule="auto"/>
              <w:jc w:val="right"/>
              <w:rPr>
                <w:rFonts w:eastAsia="Times New Roman" w:cs="Calibri"/>
                <w:b/>
                <w:bCs/>
                <w:color w:val="000000"/>
                <w:sz w:val="24"/>
                <w:szCs w:val="24"/>
                <w:lang w:eastAsia="es-MX"/>
              </w:rPr>
            </w:pPr>
            <w:r w:rsidRPr="00776966">
              <w:rPr>
                <w:rFonts w:eastAsia="Times New Roman" w:cs="Calibri"/>
                <w:b/>
                <w:bCs/>
                <w:color w:val="000000"/>
                <w:sz w:val="24"/>
                <w:szCs w:val="24"/>
                <w:lang w:eastAsia="es-MX"/>
              </w:rPr>
              <w:t xml:space="preserve">25,590,182.75 </w:t>
            </w:r>
          </w:p>
        </w:tc>
        <w:tc>
          <w:tcPr>
            <w:tcW w:w="1191" w:type="dxa"/>
            <w:tcBorders>
              <w:top w:val="nil"/>
              <w:left w:val="nil"/>
              <w:bottom w:val="nil"/>
              <w:right w:val="nil"/>
            </w:tcBorders>
            <w:shd w:val="clear" w:color="000000" w:fill="808080"/>
            <w:noWrap/>
            <w:vAlign w:val="bottom"/>
            <w:hideMark/>
          </w:tcPr>
          <w:p w:rsidR="00776966" w:rsidRPr="00776966" w:rsidRDefault="00776966" w:rsidP="00776966">
            <w:pPr>
              <w:spacing w:after="0" w:line="240" w:lineRule="auto"/>
              <w:jc w:val="right"/>
              <w:rPr>
                <w:rFonts w:ascii="Times New Roman" w:eastAsia="Times New Roman" w:hAnsi="Times New Roman"/>
                <w:b/>
                <w:bCs/>
                <w:color w:val="000000"/>
                <w:sz w:val="24"/>
                <w:szCs w:val="24"/>
                <w:lang w:eastAsia="es-MX"/>
              </w:rPr>
            </w:pPr>
            <w:r w:rsidRPr="00776966">
              <w:rPr>
                <w:rFonts w:ascii="Times New Roman" w:eastAsia="Times New Roman" w:hAnsi="Times New Roman"/>
                <w:b/>
                <w:bCs/>
                <w:color w:val="000000"/>
                <w:sz w:val="24"/>
                <w:szCs w:val="24"/>
                <w:lang w:eastAsia="es-MX"/>
              </w:rPr>
              <w:t>100.00%</w:t>
            </w:r>
          </w:p>
        </w:tc>
      </w:tr>
    </w:tbl>
    <w:p w:rsidR="00776966" w:rsidRDefault="00776966" w:rsidP="00742903">
      <w:pPr>
        <w:spacing w:after="0" w:line="240" w:lineRule="auto"/>
        <w:jc w:val="both"/>
        <w:rPr>
          <w:rFonts w:cs="Calibri"/>
        </w:rPr>
      </w:pPr>
    </w:p>
    <w:p w:rsidR="001107CA" w:rsidRDefault="001107CA" w:rsidP="00742903">
      <w:pPr>
        <w:spacing w:after="0" w:line="240" w:lineRule="auto"/>
        <w:jc w:val="both"/>
        <w:rPr>
          <w:rFonts w:cs="Calibri"/>
        </w:rPr>
      </w:pPr>
    </w:p>
    <w:p w:rsidR="00776966" w:rsidRDefault="00776966" w:rsidP="00742903">
      <w:pPr>
        <w:spacing w:after="0" w:line="240" w:lineRule="auto"/>
        <w:jc w:val="both"/>
        <w:rPr>
          <w:rFonts w:cs="Calibri"/>
        </w:rPr>
      </w:pPr>
    </w:p>
    <w:tbl>
      <w:tblPr>
        <w:tblW w:w="8856" w:type="dxa"/>
        <w:tblCellMar>
          <w:left w:w="70" w:type="dxa"/>
          <w:right w:w="70" w:type="dxa"/>
        </w:tblCellMar>
        <w:tblLook w:val="04A0" w:firstRow="1" w:lastRow="0" w:firstColumn="1" w:lastColumn="0" w:noHBand="0" w:noVBand="1"/>
      </w:tblPr>
      <w:tblGrid>
        <w:gridCol w:w="977"/>
        <w:gridCol w:w="4788"/>
        <w:gridCol w:w="1952"/>
        <w:gridCol w:w="1192"/>
      </w:tblGrid>
      <w:tr w:rsidR="001107CA" w:rsidRPr="001107CA" w:rsidTr="001107CA">
        <w:trPr>
          <w:trHeight w:val="315"/>
        </w:trPr>
        <w:tc>
          <w:tcPr>
            <w:tcW w:w="8856" w:type="dxa"/>
            <w:gridSpan w:val="4"/>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4"/>
                <w:szCs w:val="24"/>
                <w:lang w:eastAsia="es-MX"/>
              </w:rPr>
            </w:pPr>
            <w:r w:rsidRPr="001107CA">
              <w:rPr>
                <w:rFonts w:eastAsia="Times New Roman" w:cs="Calibri"/>
                <w:b/>
                <w:bCs/>
                <w:color w:val="000000"/>
                <w:sz w:val="24"/>
                <w:szCs w:val="24"/>
                <w:lang w:eastAsia="es-MX"/>
              </w:rPr>
              <w:t>SEGUNDA MODIFICACION PRESUPUESTAL 2017</w:t>
            </w:r>
          </w:p>
        </w:tc>
      </w:tr>
      <w:tr w:rsidR="001107CA" w:rsidRPr="001107CA" w:rsidTr="001107CA">
        <w:trPr>
          <w:trHeight w:val="315"/>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4"/>
                <w:szCs w:val="24"/>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r>
      <w:tr w:rsidR="001107CA" w:rsidRPr="001107CA" w:rsidTr="001107CA">
        <w:trPr>
          <w:trHeight w:val="315"/>
        </w:trPr>
        <w:tc>
          <w:tcPr>
            <w:tcW w:w="8856" w:type="dxa"/>
            <w:gridSpan w:val="4"/>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4"/>
                <w:szCs w:val="24"/>
                <w:u w:val="single"/>
                <w:lang w:eastAsia="es-MX"/>
              </w:rPr>
            </w:pPr>
            <w:r w:rsidRPr="001107CA">
              <w:rPr>
                <w:rFonts w:eastAsia="Times New Roman" w:cs="Calibri"/>
                <w:b/>
                <w:bCs/>
                <w:color w:val="000000"/>
                <w:sz w:val="24"/>
                <w:szCs w:val="24"/>
                <w:u w:val="single"/>
                <w:lang w:eastAsia="es-MX"/>
              </w:rPr>
              <w:t>RESUMEN INGRESOS - EGRESOS</w:t>
            </w:r>
          </w:p>
        </w:tc>
      </w:tr>
      <w:tr w:rsidR="001107CA" w:rsidRPr="001107CA" w:rsidTr="001107CA">
        <w:trPr>
          <w:trHeight w:val="315"/>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4"/>
                <w:szCs w:val="24"/>
                <w:u w:val="single"/>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r>
      <w:tr w:rsidR="001107CA" w:rsidRPr="001107CA" w:rsidTr="001107CA">
        <w:trPr>
          <w:trHeight w:val="315"/>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r>
      <w:tr w:rsidR="001107CA" w:rsidRPr="001107CA" w:rsidTr="001107CA">
        <w:trPr>
          <w:trHeight w:val="300"/>
        </w:trPr>
        <w:tc>
          <w:tcPr>
            <w:tcW w:w="924" w:type="dxa"/>
            <w:tcBorders>
              <w:top w:val="nil"/>
              <w:left w:val="nil"/>
              <w:bottom w:val="nil"/>
              <w:right w:val="nil"/>
            </w:tcBorders>
            <w:shd w:val="clear" w:color="000000" w:fill="BFBFBF"/>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RUBRO/</w:t>
            </w:r>
          </w:p>
        </w:tc>
        <w:tc>
          <w:tcPr>
            <w:tcW w:w="4788" w:type="dxa"/>
            <w:vMerge w:val="restart"/>
            <w:tcBorders>
              <w:top w:val="nil"/>
              <w:left w:val="nil"/>
              <w:bottom w:val="nil"/>
              <w:right w:val="nil"/>
            </w:tcBorders>
            <w:shd w:val="clear" w:color="000000" w:fill="BFBFBF"/>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DENOMINACIÓN</w:t>
            </w:r>
          </w:p>
        </w:tc>
        <w:tc>
          <w:tcPr>
            <w:tcW w:w="1952" w:type="dxa"/>
            <w:vMerge w:val="restart"/>
            <w:tcBorders>
              <w:top w:val="nil"/>
              <w:left w:val="nil"/>
              <w:bottom w:val="nil"/>
              <w:right w:val="nil"/>
            </w:tcBorders>
            <w:shd w:val="clear" w:color="000000" w:fill="BFBFBF"/>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PRESUPUESTO</w:t>
            </w:r>
          </w:p>
        </w:tc>
        <w:tc>
          <w:tcPr>
            <w:tcW w:w="1192" w:type="dxa"/>
            <w:vMerge w:val="restart"/>
            <w:tcBorders>
              <w:top w:val="nil"/>
              <w:left w:val="nil"/>
              <w:bottom w:val="nil"/>
              <w:right w:val="nil"/>
            </w:tcBorders>
            <w:shd w:val="clear" w:color="000000" w:fill="BFBFBF"/>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w:t>
            </w:r>
          </w:p>
        </w:tc>
      </w:tr>
      <w:tr w:rsidR="001107CA" w:rsidRPr="001107CA" w:rsidTr="001107CA">
        <w:trPr>
          <w:trHeight w:val="300"/>
        </w:trPr>
        <w:tc>
          <w:tcPr>
            <w:tcW w:w="924" w:type="dxa"/>
            <w:tcBorders>
              <w:top w:val="nil"/>
              <w:left w:val="nil"/>
              <w:bottom w:val="nil"/>
              <w:right w:val="nil"/>
            </w:tcBorders>
            <w:shd w:val="clear" w:color="000000" w:fill="BFBFBF"/>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CAPITULO</w:t>
            </w:r>
          </w:p>
        </w:tc>
        <w:tc>
          <w:tcPr>
            <w:tcW w:w="4788" w:type="dxa"/>
            <w:vMerge/>
            <w:tcBorders>
              <w:top w:val="nil"/>
              <w:left w:val="nil"/>
              <w:bottom w:val="nil"/>
              <w:right w:val="nil"/>
            </w:tcBorders>
            <w:vAlign w:val="center"/>
            <w:hideMark/>
          </w:tcPr>
          <w:p w:rsidR="001107CA" w:rsidRPr="001107CA" w:rsidRDefault="001107CA" w:rsidP="001107CA">
            <w:pPr>
              <w:spacing w:after="0" w:line="240" w:lineRule="auto"/>
              <w:rPr>
                <w:rFonts w:eastAsia="Times New Roman" w:cs="Calibri"/>
                <w:b/>
                <w:bCs/>
                <w:color w:val="000000"/>
                <w:sz w:val="20"/>
                <w:szCs w:val="20"/>
                <w:lang w:eastAsia="es-MX"/>
              </w:rPr>
            </w:pPr>
          </w:p>
        </w:tc>
        <w:tc>
          <w:tcPr>
            <w:tcW w:w="1952" w:type="dxa"/>
            <w:vMerge/>
            <w:tcBorders>
              <w:top w:val="nil"/>
              <w:left w:val="nil"/>
              <w:bottom w:val="nil"/>
              <w:right w:val="nil"/>
            </w:tcBorders>
            <w:vAlign w:val="center"/>
            <w:hideMark/>
          </w:tcPr>
          <w:p w:rsidR="001107CA" w:rsidRPr="001107CA" w:rsidRDefault="001107CA" w:rsidP="001107CA">
            <w:pPr>
              <w:spacing w:after="0" w:line="240" w:lineRule="auto"/>
              <w:rPr>
                <w:rFonts w:eastAsia="Times New Roman" w:cs="Calibri"/>
                <w:b/>
                <w:bCs/>
                <w:color w:val="000000"/>
                <w:sz w:val="20"/>
                <w:szCs w:val="20"/>
                <w:lang w:eastAsia="es-MX"/>
              </w:rPr>
            </w:pPr>
          </w:p>
        </w:tc>
        <w:tc>
          <w:tcPr>
            <w:tcW w:w="1192" w:type="dxa"/>
            <w:vMerge/>
            <w:tcBorders>
              <w:top w:val="nil"/>
              <w:left w:val="nil"/>
              <w:bottom w:val="nil"/>
              <w:right w:val="nil"/>
            </w:tcBorders>
            <w:vAlign w:val="center"/>
            <w:hideMark/>
          </w:tcPr>
          <w:p w:rsidR="001107CA" w:rsidRPr="001107CA" w:rsidRDefault="001107CA" w:rsidP="001107CA">
            <w:pPr>
              <w:spacing w:after="0" w:line="240" w:lineRule="auto"/>
              <w:rPr>
                <w:rFonts w:eastAsia="Times New Roman" w:cs="Calibri"/>
                <w:b/>
                <w:bCs/>
                <w:color w:val="000000"/>
                <w:sz w:val="20"/>
                <w:szCs w:val="20"/>
                <w:lang w:eastAsia="es-MX"/>
              </w:rPr>
            </w:pPr>
          </w:p>
        </w:tc>
      </w:tr>
      <w:tr w:rsidR="001107CA" w:rsidRPr="001107CA" w:rsidTr="001107CA">
        <w:trPr>
          <w:trHeight w:val="300"/>
        </w:trPr>
        <w:tc>
          <w:tcPr>
            <w:tcW w:w="924" w:type="dxa"/>
            <w:tcBorders>
              <w:top w:val="nil"/>
              <w:left w:val="nil"/>
              <w:bottom w:val="nil"/>
              <w:right w:val="nil"/>
            </w:tcBorders>
            <w:shd w:val="clear" w:color="000000" w:fill="BFBFBF"/>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 </w:t>
            </w:r>
          </w:p>
        </w:tc>
        <w:tc>
          <w:tcPr>
            <w:tcW w:w="4788" w:type="dxa"/>
            <w:tcBorders>
              <w:top w:val="nil"/>
              <w:left w:val="nil"/>
              <w:bottom w:val="nil"/>
              <w:right w:val="nil"/>
            </w:tcBorders>
            <w:shd w:val="clear" w:color="000000" w:fill="BFBFBF"/>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 </w:t>
            </w:r>
          </w:p>
        </w:tc>
        <w:tc>
          <w:tcPr>
            <w:tcW w:w="1952" w:type="dxa"/>
            <w:tcBorders>
              <w:top w:val="nil"/>
              <w:left w:val="nil"/>
              <w:bottom w:val="nil"/>
              <w:right w:val="nil"/>
            </w:tcBorders>
            <w:shd w:val="clear" w:color="000000" w:fill="BFBFBF"/>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 </w:t>
            </w:r>
          </w:p>
        </w:tc>
        <w:tc>
          <w:tcPr>
            <w:tcW w:w="1192" w:type="dxa"/>
            <w:tcBorders>
              <w:top w:val="nil"/>
              <w:left w:val="nil"/>
              <w:bottom w:val="nil"/>
              <w:right w:val="nil"/>
            </w:tcBorders>
            <w:shd w:val="clear" w:color="000000" w:fill="BFBFBF"/>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 </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0"/>
                <w:szCs w:val="20"/>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vAlign w:val="center"/>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r>
      <w:tr w:rsidR="001107CA" w:rsidRPr="001107CA" w:rsidTr="001107CA">
        <w:trPr>
          <w:trHeight w:val="300"/>
        </w:trPr>
        <w:tc>
          <w:tcPr>
            <w:tcW w:w="924"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3</w:t>
            </w:r>
          </w:p>
        </w:tc>
        <w:tc>
          <w:tcPr>
            <w:tcW w:w="4788"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APLICACIÓN DE REMANENTE</w:t>
            </w:r>
          </w:p>
        </w:tc>
        <w:tc>
          <w:tcPr>
            <w:tcW w:w="1952" w:type="dxa"/>
            <w:tcBorders>
              <w:top w:val="nil"/>
              <w:left w:val="nil"/>
              <w:bottom w:val="nil"/>
              <w:right w:val="nil"/>
            </w:tcBorders>
            <w:shd w:val="clear" w:color="auto" w:fill="auto"/>
            <w:vAlign w:val="center"/>
            <w:hideMark/>
          </w:tcPr>
          <w:p w:rsidR="001107CA" w:rsidRPr="001107CA" w:rsidRDefault="001107CA" w:rsidP="001107CA">
            <w:pPr>
              <w:spacing w:after="0" w:line="240" w:lineRule="auto"/>
              <w:jc w:val="right"/>
              <w:rPr>
                <w:rFonts w:eastAsia="Times New Roman" w:cs="Calibri"/>
                <w:b/>
                <w:bCs/>
                <w:color w:val="000000"/>
                <w:sz w:val="20"/>
                <w:szCs w:val="20"/>
                <w:lang w:eastAsia="es-MX"/>
              </w:rPr>
            </w:pPr>
            <w:r w:rsidRPr="001107CA">
              <w:rPr>
                <w:rFonts w:eastAsia="Times New Roman" w:cs="Calibri"/>
                <w:b/>
                <w:bCs/>
                <w:color w:val="000000"/>
                <w:sz w:val="20"/>
                <w:szCs w:val="20"/>
                <w:lang w:eastAsia="es-MX"/>
              </w:rPr>
              <w:t>45,658.32</w:t>
            </w:r>
          </w:p>
        </w:tc>
        <w:tc>
          <w:tcPr>
            <w:tcW w:w="1192"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0.17%</w:t>
            </w:r>
          </w:p>
        </w:tc>
      </w:tr>
      <w:tr w:rsidR="001107CA" w:rsidRPr="001107CA" w:rsidTr="001107CA">
        <w:trPr>
          <w:trHeight w:val="300"/>
        </w:trPr>
        <w:tc>
          <w:tcPr>
            <w:tcW w:w="924"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5</w:t>
            </w:r>
          </w:p>
        </w:tc>
        <w:tc>
          <w:tcPr>
            <w:tcW w:w="4788"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PRODUCTOS DE TIPO CORRIENTE</w:t>
            </w:r>
          </w:p>
        </w:tc>
        <w:tc>
          <w:tcPr>
            <w:tcW w:w="1952"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right"/>
              <w:rPr>
                <w:rFonts w:eastAsia="Times New Roman" w:cs="Calibri"/>
                <w:b/>
                <w:bCs/>
                <w:color w:val="000000"/>
                <w:sz w:val="20"/>
                <w:szCs w:val="20"/>
                <w:lang w:eastAsia="es-MX"/>
              </w:rPr>
            </w:pPr>
            <w:r w:rsidRPr="001107CA">
              <w:rPr>
                <w:rFonts w:eastAsia="Times New Roman" w:cs="Calibri"/>
                <w:b/>
                <w:bCs/>
                <w:color w:val="000000"/>
                <w:sz w:val="20"/>
                <w:szCs w:val="20"/>
                <w:lang w:eastAsia="es-MX"/>
              </w:rPr>
              <w:t>2,100,536.79</w:t>
            </w:r>
          </w:p>
        </w:tc>
        <w:tc>
          <w:tcPr>
            <w:tcW w:w="1192"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8.04%</w:t>
            </w:r>
          </w:p>
        </w:tc>
      </w:tr>
      <w:tr w:rsidR="001107CA" w:rsidRPr="001107CA" w:rsidTr="001107CA">
        <w:trPr>
          <w:trHeight w:val="300"/>
        </w:trPr>
        <w:tc>
          <w:tcPr>
            <w:tcW w:w="924"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7</w:t>
            </w:r>
          </w:p>
        </w:tc>
        <w:tc>
          <w:tcPr>
            <w:tcW w:w="4788"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INGRESOS POR VENTA DE BIENES Y SERVICIOS</w:t>
            </w:r>
          </w:p>
        </w:tc>
        <w:tc>
          <w:tcPr>
            <w:tcW w:w="1952"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right"/>
              <w:rPr>
                <w:rFonts w:eastAsia="Times New Roman" w:cs="Calibri"/>
                <w:b/>
                <w:bCs/>
                <w:color w:val="000000"/>
                <w:sz w:val="20"/>
                <w:szCs w:val="20"/>
                <w:lang w:eastAsia="es-MX"/>
              </w:rPr>
            </w:pPr>
            <w:r w:rsidRPr="001107CA">
              <w:rPr>
                <w:rFonts w:eastAsia="Times New Roman" w:cs="Calibri"/>
                <w:b/>
                <w:bCs/>
                <w:color w:val="000000"/>
                <w:sz w:val="20"/>
                <w:szCs w:val="20"/>
                <w:lang w:eastAsia="es-MX"/>
              </w:rPr>
              <w:t>3,949,232.58</w:t>
            </w:r>
          </w:p>
        </w:tc>
        <w:tc>
          <w:tcPr>
            <w:tcW w:w="1192"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15.11%</w:t>
            </w:r>
          </w:p>
        </w:tc>
      </w:tr>
      <w:tr w:rsidR="001107CA" w:rsidRPr="001107CA" w:rsidTr="001107CA">
        <w:trPr>
          <w:trHeight w:val="510"/>
        </w:trPr>
        <w:tc>
          <w:tcPr>
            <w:tcW w:w="924"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9</w:t>
            </w:r>
          </w:p>
        </w:tc>
        <w:tc>
          <w:tcPr>
            <w:tcW w:w="4788" w:type="dxa"/>
            <w:tcBorders>
              <w:top w:val="nil"/>
              <w:left w:val="nil"/>
              <w:bottom w:val="nil"/>
              <w:right w:val="nil"/>
            </w:tcBorders>
            <w:shd w:val="clear" w:color="auto" w:fill="auto"/>
            <w:vAlign w:val="center"/>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PARTICIPACIONES, APORTACIONES, TRANSFERENCIAS, ASIGNACIONES, SUBSIDIOS Y OTRAS AYUDAS</w:t>
            </w:r>
          </w:p>
        </w:tc>
        <w:tc>
          <w:tcPr>
            <w:tcW w:w="1952"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right"/>
              <w:rPr>
                <w:rFonts w:eastAsia="Times New Roman" w:cs="Calibri"/>
                <w:b/>
                <w:bCs/>
                <w:color w:val="000000"/>
                <w:sz w:val="20"/>
                <w:szCs w:val="20"/>
                <w:lang w:eastAsia="es-MX"/>
              </w:rPr>
            </w:pPr>
            <w:r w:rsidRPr="001107CA">
              <w:rPr>
                <w:rFonts w:eastAsia="Times New Roman" w:cs="Calibri"/>
                <w:b/>
                <w:bCs/>
                <w:color w:val="000000"/>
                <w:sz w:val="20"/>
                <w:szCs w:val="20"/>
                <w:lang w:eastAsia="es-MX"/>
              </w:rPr>
              <w:t>20,042,275.06</w:t>
            </w:r>
          </w:p>
        </w:tc>
        <w:tc>
          <w:tcPr>
            <w:tcW w:w="1192" w:type="dxa"/>
            <w:tcBorders>
              <w:top w:val="nil"/>
              <w:left w:val="nil"/>
              <w:bottom w:val="nil"/>
              <w:right w:val="nil"/>
            </w:tcBorders>
            <w:shd w:val="clear" w:color="auto" w:fill="auto"/>
            <w:noWrap/>
            <w:vAlign w:val="center"/>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76.68%</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r>
      <w:tr w:rsidR="001107CA" w:rsidRPr="001107CA" w:rsidTr="001107CA">
        <w:trPr>
          <w:trHeight w:val="315"/>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4788" w:type="dxa"/>
            <w:tcBorders>
              <w:top w:val="nil"/>
              <w:left w:val="nil"/>
              <w:bottom w:val="nil"/>
              <w:right w:val="nil"/>
            </w:tcBorders>
            <w:shd w:val="clear" w:color="000000" w:fill="808080"/>
            <w:noWrap/>
            <w:vAlign w:val="bottom"/>
            <w:hideMark/>
          </w:tcPr>
          <w:p w:rsidR="001107CA" w:rsidRPr="001107CA" w:rsidRDefault="001107CA" w:rsidP="001107CA">
            <w:pPr>
              <w:spacing w:after="0" w:line="240" w:lineRule="auto"/>
              <w:rPr>
                <w:rFonts w:eastAsia="Times New Roman" w:cs="Calibri"/>
                <w:b/>
                <w:bCs/>
                <w:color w:val="000000"/>
                <w:sz w:val="24"/>
                <w:szCs w:val="24"/>
                <w:lang w:eastAsia="es-MX"/>
              </w:rPr>
            </w:pPr>
            <w:r w:rsidRPr="001107CA">
              <w:rPr>
                <w:rFonts w:eastAsia="Times New Roman" w:cs="Calibri"/>
                <w:b/>
                <w:bCs/>
                <w:color w:val="000000"/>
                <w:sz w:val="24"/>
                <w:szCs w:val="24"/>
                <w:lang w:eastAsia="es-MX"/>
              </w:rPr>
              <w:t>TOTAL DE INGRESOS</w:t>
            </w:r>
          </w:p>
        </w:tc>
        <w:tc>
          <w:tcPr>
            <w:tcW w:w="1952" w:type="dxa"/>
            <w:tcBorders>
              <w:top w:val="nil"/>
              <w:left w:val="nil"/>
              <w:bottom w:val="nil"/>
              <w:right w:val="nil"/>
            </w:tcBorders>
            <w:shd w:val="clear" w:color="000000" w:fill="808080"/>
            <w:noWrap/>
            <w:vAlign w:val="bottom"/>
            <w:hideMark/>
          </w:tcPr>
          <w:p w:rsidR="001107CA" w:rsidRPr="001107CA" w:rsidRDefault="001107CA" w:rsidP="001107CA">
            <w:pPr>
              <w:spacing w:after="0" w:line="240" w:lineRule="auto"/>
              <w:jc w:val="right"/>
              <w:rPr>
                <w:rFonts w:eastAsia="Times New Roman" w:cs="Calibri"/>
                <w:b/>
                <w:bCs/>
                <w:color w:val="000000"/>
                <w:sz w:val="24"/>
                <w:szCs w:val="24"/>
                <w:lang w:eastAsia="es-MX"/>
              </w:rPr>
            </w:pPr>
            <w:r w:rsidRPr="001107CA">
              <w:rPr>
                <w:rFonts w:eastAsia="Times New Roman" w:cs="Calibri"/>
                <w:b/>
                <w:bCs/>
                <w:color w:val="000000"/>
                <w:sz w:val="24"/>
                <w:szCs w:val="24"/>
                <w:lang w:eastAsia="es-MX"/>
              </w:rPr>
              <w:t xml:space="preserve">26,137,702.75 </w:t>
            </w:r>
          </w:p>
        </w:tc>
        <w:tc>
          <w:tcPr>
            <w:tcW w:w="1192" w:type="dxa"/>
            <w:tcBorders>
              <w:top w:val="nil"/>
              <w:left w:val="nil"/>
              <w:bottom w:val="nil"/>
              <w:right w:val="nil"/>
            </w:tcBorders>
            <w:shd w:val="clear" w:color="000000" w:fill="808080"/>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4"/>
                <w:szCs w:val="24"/>
                <w:lang w:eastAsia="es-MX"/>
              </w:rPr>
            </w:pPr>
            <w:r w:rsidRPr="001107CA">
              <w:rPr>
                <w:rFonts w:ascii="Times New Roman" w:eastAsia="Times New Roman" w:hAnsi="Times New Roman"/>
                <w:b/>
                <w:bCs/>
                <w:color w:val="000000"/>
                <w:sz w:val="24"/>
                <w:szCs w:val="24"/>
                <w:lang w:eastAsia="es-MX"/>
              </w:rPr>
              <w:t>100.00%</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4"/>
                <w:szCs w:val="24"/>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1000</w:t>
            </w: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SERVICIOS PERSONALES</w:t>
            </w: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 xml:space="preserve"> $        16,031,763.01 </w:t>
            </w: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61.34%</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2000</w:t>
            </w: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MATERIALES Y SUMINISTROS</w:t>
            </w: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 xml:space="preserve"> $          1,428,615.17 </w:t>
            </w: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5.47%</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3000</w:t>
            </w: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SERVICIOS GENERALES</w:t>
            </w: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 xml:space="preserve"> $          7,915,632.57 </w:t>
            </w: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30.28%</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4000</w:t>
            </w: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TRANSFERENCIAS, SUBSIDIOS Y OTRAS AYUDAS</w:t>
            </w: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 xml:space="preserve"> $              256,900.00 </w:t>
            </w: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0.98%</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eastAsia="Times New Roman" w:cs="Calibri"/>
                <w:b/>
                <w:bCs/>
                <w:color w:val="000000"/>
                <w:sz w:val="20"/>
                <w:szCs w:val="20"/>
                <w:lang w:eastAsia="es-MX"/>
              </w:rPr>
            </w:pPr>
            <w:r w:rsidRPr="001107CA">
              <w:rPr>
                <w:rFonts w:eastAsia="Times New Roman" w:cs="Calibri"/>
                <w:b/>
                <w:bCs/>
                <w:color w:val="000000"/>
                <w:sz w:val="20"/>
                <w:szCs w:val="20"/>
                <w:lang w:eastAsia="es-MX"/>
              </w:rPr>
              <w:t>5000</w:t>
            </w: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BIENES MUEBLES, INMUEBLES E INTANGIBLES</w:t>
            </w: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eastAsia="Times New Roman" w:cs="Calibri"/>
                <w:b/>
                <w:bCs/>
                <w:color w:val="000000"/>
                <w:sz w:val="20"/>
                <w:szCs w:val="20"/>
                <w:lang w:eastAsia="es-MX"/>
              </w:rPr>
            </w:pPr>
            <w:r w:rsidRPr="001107CA">
              <w:rPr>
                <w:rFonts w:eastAsia="Times New Roman" w:cs="Calibri"/>
                <w:b/>
                <w:bCs/>
                <w:color w:val="000000"/>
                <w:sz w:val="20"/>
                <w:szCs w:val="20"/>
                <w:lang w:eastAsia="es-MX"/>
              </w:rPr>
              <w:t xml:space="preserve"> $              504,792.00 </w:t>
            </w: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r w:rsidRPr="001107CA">
              <w:rPr>
                <w:rFonts w:ascii="Times New Roman" w:eastAsia="Times New Roman" w:hAnsi="Times New Roman"/>
                <w:b/>
                <w:bCs/>
                <w:color w:val="000000"/>
                <w:sz w:val="20"/>
                <w:szCs w:val="20"/>
                <w:lang w:eastAsia="es-MX"/>
              </w:rPr>
              <w:t>1.93%</w:t>
            </w:r>
          </w:p>
        </w:tc>
      </w:tr>
      <w:tr w:rsidR="001107CA" w:rsidRPr="001107CA" w:rsidTr="001107CA">
        <w:trPr>
          <w:trHeight w:val="300"/>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0"/>
                <w:szCs w:val="20"/>
                <w:lang w:eastAsia="es-MX"/>
              </w:rPr>
            </w:pPr>
          </w:p>
        </w:tc>
        <w:tc>
          <w:tcPr>
            <w:tcW w:w="4788"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jc w:val="center"/>
              <w:rPr>
                <w:rFonts w:ascii="Times New Roman" w:eastAsia="Times New Roman" w:hAnsi="Times New Roman"/>
                <w:sz w:val="20"/>
                <w:szCs w:val="20"/>
                <w:lang w:eastAsia="es-MX"/>
              </w:rPr>
            </w:pPr>
          </w:p>
        </w:tc>
        <w:tc>
          <w:tcPr>
            <w:tcW w:w="195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1192"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r>
      <w:tr w:rsidR="001107CA" w:rsidRPr="001107CA" w:rsidTr="001107CA">
        <w:trPr>
          <w:trHeight w:val="315"/>
        </w:trPr>
        <w:tc>
          <w:tcPr>
            <w:tcW w:w="924" w:type="dxa"/>
            <w:tcBorders>
              <w:top w:val="nil"/>
              <w:left w:val="nil"/>
              <w:bottom w:val="nil"/>
              <w:right w:val="nil"/>
            </w:tcBorders>
            <w:shd w:val="clear" w:color="auto" w:fill="auto"/>
            <w:noWrap/>
            <w:vAlign w:val="bottom"/>
            <w:hideMark/>
          </w:tcPr>
          <w:p w:rsidR="001107CA" w:rsidRPr="001107CA" w:rsidRDefault="001107CA" w:rsidP="001107CA">
            <w:pPr>
              <w:spacing w:after="0" w:line="240" w:lineRule="auto"/>
              <w:rPr>
                <w:rFonts w:ascii="Times New Roman" w:eastAsia="Times New Roman" w:hAnsi="Times New Roman"/>
                <w:sz w:val="20"/>
                <w:szCs w:val="20"/>
                <w:lang w:eastAsia="es-MX"/>
              </w:rPr>
            </w:pPr>
          </w:p>
        </w:tc>
        <w:tc>
          <w:tcPr>
            <w:tcW w:w="4788" w:type="dxa"/>
            <w:tcBorders>
              <w:top w:val="nil"/>
              <w:left w:val="nil"/>
              <w:bottom w:val="nil"/>
              <w:right w:val="nil"/>
            </w:tcBorders>
            <w:shd w:val="clear" w:color="000000" w:fill="808080"/>
            <w:noWrap/>
            <w:vAlign w:val="bottom"/>
            <w:hideMark/>
          </w:tcPr>
          <w:p w:rsidR="001107CA" w:rsidRPr="001107CA" w:rsidRDefault="001107CA" w:rsidP="001107CA">
            <w:pPr>
              <w:spacing w:after="0" w:line="240" w:lineRule="auto"/>
              <w:rPr>
                <w:rFonts w:eastAsia="Times New Roman" w:cs="Calibri"/>
                <w:b/>
                <w:bCs/>
                <w:color w:val="000000"/>
                <w:sz w:val="24"/>
                <w:szCs w:val="24"/>
                <w:lang w:eastAsia="es-MX"/>
              </w:rPr>
            </w:pPr>
            <w:r w:rsidRPr="001107CA">
              <w:rPr>
                <w:rFonts w:eastAsia="Times New Roman" w:cs="Calibri"/>
                <w:b/>
                <w:bCs/>
                <w:color w:val="000000"/>
                <w:sz w:val="24"/>
                <w:szCs w:val="24"/>
                <w:lang w:eastAsia="es-MX"/>
              </w:rPr>
              <w:t>TOTAL DE EGRESOS</w:t>
            </w:r>
          </w:p>
        </w:tc>
        <w:tc>
          <w:tcPr>
            <w:tcW w:w="1952" w:type="dxa"/>
            <w:tcBorders>
              <w:top w:val="nil"/>
              <w:left w:val="nil"/>
              <w:bottom w:val="nil"/>
              <w:right w:val="nil"/>
            </w:tcBorders>
            <w:shd w:val="clear" w:color="000000" w:fill="808080"/>
            <w:noWrap/>
            <w:vAlign w:val="bottom"/>
            <w:hideMark/>
          </w:tcPr>
          <w:p w:rsidR="001107CA" w:rsidRPr="001107CA" w:rsidRDefault="001107CA" w:rsidP="001107CA">
            <w:pPr>
              <w:spacing w:after="0" w:line="240" w:lineRule="auto"/>
              <w:jc w:val="right"/>
              <w:rPr>
                <w:rFonts w:eastAsia="Times New Roman" w:cs="Calibri"/>
                <w:b/>
                <w:bCs/>
                <w:color w:val="000000"/>
                <w:sz w:val="24"/>
                <w:szCs w:val="24"/>
                <w:lang w:eastAsia="es-MX"/>
              </w:rPr>
            </w:pPr>
            <w:r w:rsidRPr="001107CA">
              <w:rPr>
                <w:rFonts w:eastAsia="Times New Roman" w:cs="Calibri"/>
                <w:b/>
                <w:bCs/>
                <w:color w:val="000000"/>
                <w:sz w:val="24"/>
                <w:szCs w:val="24"/>
                <w:lang w:eastAsia="es-MX"/>
              </w:rPr>
              <w:t xml:space="preserve">26,137,702.75 </w:t>
            </w:r>
          </w:p>
        </w:tc>
        <w:tc>
          <w:tcPr>
            <w:tcW w:w="1192" w:type="dxa"/>
            <w:tcBorders>
              <w:top w:val="nil"/>
              <w:left w:val="nil"/>
              <w:bottom w:val="nil"/>
              <w:right w:val="nil"/>
            </w:tcBorders>
            <w:shd w:val="clear" w:color="000000" w:fill="808080"/>
            <w:noWrap/>
            <w:vAlign w:val="bottom"/>
            <w:hideMark/>
          </w:tcPr>
          <w:p w:rsidR="001107CA" w:rsidRPr="001107CA" w:rsidRDefault="001107CA" w:rsidP="001107CA">
            <w:pPr>
              <w:spacing w:after="0" w:line="240" w:lineRule="auto"/>
              <w:jc w:val="right"/>
              <w:rPr>
                <w:rFonts w:ascii="Times New Roman" w:eastAsia="Times New Roman" w:hAnsi="Times New Roman"/>
                <w:b/>
                <w:bCs/>
                <w:color w:val="000000"/>
                <w:sz w:val="24"/>
                <w:szCs w:val="24"/>
                <w:lang w:eastAsia="es-MX"/>
              </w:rPr>
            </w:pPr>
            <w:r w:rsidRPr="001107CA">
              <w:rPr>
                <w:rFonts w:ascii="Times New Roman" w:eastAsia="Times New Roman" w:hAnsi="Times New Roman"/>
                <w:b/>
                <w:bCs/>
                <w:color w:val="000000"/>
                <w:sz w:val="24"/>
                <w:szCs w:val="24"/>
                <w:lang w:eastAsia="es-MX"/>
              </w:rPr>
              <w:t>100.00%</w:t>
            </w:r>
          </w:p>
        </w:tc>
      </w:tr>
    </w:tbl>
    <w:p w:rsidR="00776966" w:rsidRDefault="00776966" w:rsidP="00742903">
      <w:pPr>
        <w:spacing w:after="0" w:line="240" w:lineRule="auto"/>
        <w:jc w:val="both"/>
        <w:rPr>
          <w:rFonts w:cs="Calibri"/>
        </w:rPr>
      </w:pPr>
    </w:p>
    <w:p w:rsidR="001107CA" w:rsidRDefault="001107CA" w:rsidP="00742903">
      <w:pPr>
        <w:spacing w:after="0" w:line="240" w:lineRule="auto"/>
        <w:jc w:val="both"/>
        <w:rPr>
          <w:rFonts w:cs="Calibri"/>
        </w:rPr>
      </w:pPr>
    </w:p>
    <w:p w:rsidR="001107CA" w:rsidRDefault="001107CA" w:rsidP="00742903">
      <w:pPr>
        <w:spacing w:after="0" w:line="240" w:lineRule="auto"/>
        <w:jc w:val="both"/>
        <w:rPr>
          <w:rFonts w:cs="Calibri"/>
        </w:rPr>
      </w:pPr>
    </w:p>
    <w:p w:rsidR="001107CA" w:rsidRDefault="001107CA" w:rsidP="00742903">
      <w:pPr>
        <w:spacing w:after="0" w:line="240" w:lineRule="auto"/>
        <w:jc w:val="both"/>
        <w:rPr>
          <w:rFonts w:cs="Calibri"/>
        </w:rPr>
      </w:pPr>
    </w:p>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tbl>
      <w:tblPr>
        <w:tblW w:w="8840" w:type="dxa"/>
        <w:tblCellMar>
          <w:left w:w="70" w:type="dxa"/>
          <w:right w:w="70" w:type="dxa"/>
        </w:tblCellMar>
        <w:tblLook w:val="04A0" w:firstRow="1" w:lastRow="0" w:firstColumn="1" w:lastColumn="0" w:noHBand="0" w:noVBand="1"/>
      </w:tblPr>
      <w:tblGrid>
        <w:gridCol w:w="977"/>
        <w:gridCol w:w="4752"/>
        <w:gridCol w:w="1946"/>
        <w:gridCol w:w="1195"/>
      </w:tblGrid>
      <w:tr w:rsidR="00C90085" w:rsidRPr="00C90085" w:rsidTr="00C90085">
        <w:trPr>
          <w:trHeight w:val="315"/>
        </w:trPr>
        <w:tc>
          <w:tcPr>
            <w:tcW w:w="8840" w:type="dxa"/>
            <w:gridSpan w:val="4"/>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4"/>
                <w:szCs w:val="24"/>
                <w:lang w:eastAsia="es-MX"/>
              </w:rPr>
            </w:pPr>
            <w:r w:rsidRPr="00C90085">
              <w:rPr>
                <w:rFonts w:eastAsia="Times New Roman" w:cs="Calibri"/>
                <w:b/>
                <w:bCs/>
                <w:color w:val="000000"/>
                <w:sz w:val="24"/>
                <w:szCs w:val="24"/>
                <w:lang w:eastAsia="es-MX"/>
              </w:rPr>
              <w:t>CIERRE PRESUPUESTAL 2017</w:t>
            </w:r>
          </w:p>
        </w:tc>
      </w:tr>
      <w:tr w:rsidR="00C90085" w:rsidRPr="00C90085" w:rsidTr="00C90085">
        <w:trPr>
          <w:trHeight w:val="315"/>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4"/>
                <w:szCs w:val="24"/>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r>
      <w:tr w:rsidR="00C90085" w:rsidRPr="00C90085" w:rsidTr="00C90085">
        <w:trPr>
          <w:trHeight w:val="315"/>
        </w:trPr>
        <w:tc>
          <w:tcPr>
            <w:tcW w:w="8840" w:type="dxa"/>
            <w:gridSpan w:val="4"/>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4"/>
                <w:szCs w:val="24"/>
                <w:u w:val="single"/>
                <w:lang w:eastAsia="es-MX"/>
              </w:rPr>
            </w:pPr>
            <w:r w:rsidRPr="00C90085">
              <w:rPr>
                <w:rFonts w:eastAsia="Times New Roman" w:cs="Calibri"/>
                <w:b/>
                <w:bCs/>
                <w:color w:val="000000"/>
                <w:sz w:val="24"/>
                <w:szCs w:val="24"/>
                <w:u w:val="single"/>
                <w:lang w:eastAsia="es-MX"/>
              </w:rPr>
              <w:t>RESUMEN INGRESOS - EGRESOS</w:t>
            </w:r>
          </w:p>
        </w:tc>
      </w:tr>
      <w:tr w:rsidR="00C90085" w:rsidRPr="00C90085" w:rsidTr="00C90085">
        <w:trPr>
          <w:trHeight w:val="315"/>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4"/>
                <w:szCs w:val="24"/>
                <w:u w:val="single"/>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r>
      <w:tr w:rsidR="00C90085" w:rsidRPr="00C90085" w:rsidTr="00C90085">
        <w:trPr>
          <w:trHeight w:val="315"/>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300"/>
        </w:trPr>
        <w:tc>
          <w:tcPr>
            <w:tcW w:w="947" w:type="dxa"/>
            <w:tcBorders>
              <w:top w:val="nil"/>
              <w:left w:val="nil"/>
              <w:bottom w:val="nil"/>
              <w:right w:val="nil"/>
            </w:tcBorders>
            <w:shd w:val="clear" w:color="000000" w:fill="BFBFBF"/>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RUBRO/</w:t>
            </w:r>
          </w:p>
        </w:tc>
        <w:tc>
          <w:tcPr>
            <w:tcW w:w="4752" w:type="dxa"/>
            <w:vMerge w:val="restart"/>
            <w:tcBorders>
              <w:top w:val="nil"/>
              <w:left w:val="nil"/>
              <w:bottom w:val="nil"/>
              <w:right w:val="nil"/>
            </w:tcBorders>
            <w:shd w:val="clear" w:color="000000" w:fill="BFBFBF"/>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DENOMINACIÓN</w:t>
            </w:r>
          </w:p>
        </w:tc>
        <w:tc>
          <w:tcPr>
            <w:tcW w:w="1946" w:type="dxa"/>
            <w:vMerge w:val="restart"/>
            <w:tcBorders>
              <w:top w:val="nil"/>
              <w:left w:val="nil"/>
              <w:bottom w:val="nil"/>
              <w:right w:val="nil"/>
            </w:tcBorders>
            <w:shd w:val="clear" w:color="000000" w:fill="BFBFBF"/>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PRESUPUESTO</w:t>
            </w:r>
          </w:p>
        </w:tc>
        <w:tc>
          <w:tcPr>
            <w:tcW w:w="1195" w:type="dxa"/>
            <w:vMerge w:val="restart"/>
            <w:tcBorders>
              <w:top w:val="nil"/>
              <w:left w:val="nil"/>
              <w:bottom w:val="nil"/>
              <w:right w:val="nil"/>
            </w:tcBorders>
            <w:shd w:val="clear" w:color="000000" w:fill="BFBFBF"/>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w:t>
            </w:r>
          </w:p>
        </w:tc>
      </w:tr>
      <w:tr w:rsidR="00C90085" w:rsidRPr="00C90085" w:rsidTr="00C90085">
        <w:trPr>
          <w:trHeight w:val="300"/>
        </w:trPr>
        <w:tc>
          <w:tcPr>
            <w:tcW w:w="947" w:type="dxa"/>
            <w:tcBorders>
              <w:top w:val="nil"/>
              <w:left w:val="nil"/>
              <w:bottom w:val="nil"/>
              <w:right w:val="nil"/>
            </w:tcBorders>
            <w:shd w:val="clear" w:color="000000" w:fill="BFBFBF"/>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CAPITULO</w:t>
            </w:r>
          </w:p>
        </w:tc>
        <w:tc>
          <w:tcPr>
            <w:tcW w:w="4752" w:type="dxa"/>
            <w:vMerge/>
            <w:tcBorders>
              <w:top w:val="nil"/>
              <w:left w:val="nil"/>
              <w:bottom w:val="nil"/>
              <w:right w:val="nil"/>
            </w:tcBorders>
            <w:vAlign w:val="center"/>
            <w:hideMark/>
          </w:tcPr>
          <w:p w:rsidR="00C90085" w:rsidRPr="00C90085" w:rsidRDefault="00C90085" w:rsidP="00C90085">
            <w:pPr>
              <w:spacing w:after="0" w:line="240" w:lineRule="auto"/>
              <w:rPr>
                <w:rFonts w:eastAsia="Times New Roman" w:cs="Calibri"/>
                <w:b/>
                <w:bCs/>
                <w:color w:val="000000"/>
                <w:sz w:val="20"/>
                <w:szCs w:val="20"/>
                <w:lang w:eastAsia="es-MX"/>
              </w:rPr>
            </w:pPr>
          </w:p>
        </w:tc>
        <w:tc>
          <w:tcPr>
            <w:tcW w:w="1946" w:type="dxa"/>
            <w:vMerge/>
            <w:tcBorders>
              <w:top w:val="nil"/>
              <w:left w:val="nil"/>
              <w:bottom w:val="nil"/>
              <w:right w:val="nil"/>
            </w:tcBorders>
            <w:vAlign w:val="center"/>
            <w:hideMark/>
          </w:tcPr>
          <w:p w:rsidR="00C90085" w:rsidRPr="00C90085" w:rsidRDefault="00C90085" w:rsidP="00C90085">
            <w:pPr>
              <w:spacing w:after="0" w:line="240" w:lineRule="auto"/>
              <w:rPr>
                <w:rFonts w:eastAsia="Times New Roman" w:cs="Calibri"/>
                <w:b/>
                <w:bCs/>
                <w:color w:val="000000"/>
                <w:sz w:val="20"/>
                <w:szCs w:val="20"/>
                <w:lang w:eastAsia="es-MX"/>
              </w:rPr>
            </w:pPr>
          </w:p>
        </w:tc>
        <w:tc>
          <w:tcPr>
            <w:tcW w:w="1195" w:type="dxa"/>
            <w:vMerge/>
            <w:tcBorders>
              <w:top w:val="nil"/>
              <w:left w:val="nil"/>
              <w:bottom w:val="nil"/>
              <w:right w:val="nil"/>
            </w:tcBorders>
            <w:vAlign w:val="center"/>
            <w:hideMark/>
          </w:tcPr>
          <w:p w:rsidR="00C90085" w:rsidRPr="00C90085" w:rsidRDefault="00C90085" w:rsidP="00C90085">
            <w:pPr>
              <w:spacing w:after="0" w:line="240" w:lineRule="auto"/>
              <w:rPr>
                <w:rFonts w:eastAsia="Times New Roman" w:cs="Calibri"/>
                <w:b/>
                <w:bCs/>
                <w:color w:val="000000"/>
                <w:sz w:val="20"/>
                <w:szCs w:val="20"/>
                <w:lang w:eastAsia="es-MX"/>
              </w:rPr>
            </w:pPr>
          </w:p>
        </w:tc>
      </w:tr>
      <w:tr w:rsidR="00C90085" w:rsidRPr="00C90085" w:rsidTr="00C90085">
        <w:trPr>
          <w:trHeight w:val="300"/>
        </w:trPr>
        <w:tc>
          <w:tcPr>
            <w:tcW w:w="947" w:type="dxa"/>
            <w:tcBorders>
              <w:top w:val="nil"/>
              <w:left w:val="nil"/>
              <w:bottom w:val="nil"/>
              <w:right w:val="nil"/>
            </w:tcBorders>
            <w:shd w:val="clear" w:color="000000" w:fill="BFBFBF"/>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 </w:t>
            </w:r>
          </w:p>
        </w:tc>
        <w:tc>
          <w:tcPr>
            <w:tcW w:w="4752" w:type="dxa"/>
            <w:tcBorders>
              <w:top w:val="nil"/>
              <w:left w:val="nil"/>
              <w:bottom w:val="nil"/>
              <w:right w:val="nil"/>
            </w:tcBorders>
            <w:shd w:val="clear" w:color="000000" w:fill="BFBFBF"/>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 </w:t>
            </w:r>
          </w:p>
        </w:tc>
        <w:tc>
          <w:tcPr>
            <w:tcW w:w="1946" w:type="dxa"/>
            <w:tcBorders>
              <w:top w:val="nil"/>
              <w:left w:val="nil"/>
              <w:bottom w:val="nil"/>
              <w:right w:val="nil"/>
            </w:tcBorders>
            <w:shd w:val="clear" w:color="000000" w:fill="BFBFBF"/>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 </w:t>
            </w:r>
          </w:p>
        </w:tc>
        <w:tc>
          <w:tcPr>
            <w:tcW w:w="1195" w:type="dxa"/>
            <w:tcBorders>
              <w:top w:val="nil"/>
              <w:left w:val="nil"/>
              <w:bottom w:val="nil"/>
              <w:right w:val="nil"/>
            </w:tcBorders>
            <w:shd w:val="clear" w:color="000000" w:fill="BFBFBF"/>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 </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vAlign w:val="center"/>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r>
      <w:tr w:rsidR="00C90085" w:rsidRPr="00C90085" w:rsidTr="00C90085">
        <w:trPr>
          <w:trHeight w:val="300"/>
        </w:trPr>
        <w:tc>
          <w:tcPr>
            <w:tcW w:w="947"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3</w:t>
            </w:r>
          </w:p>
        </w:tc>
        <w:tc>
          <w:tcPr>
            <w:tcW w:w="4752"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APLICACIÓN DE REMANENTE</w:t>
            </w:r>
          </w:p>
        </w:tc>
        <w:tc>
          <w:tcPr>
            <w:tcW w:w="1946" w:type="dxa"/>
            <w:tcBorders>
              <w:top w:val="nil"/>
              <w:left w:val="nil"/>
              <w:bottom w:val="nil"/>
              <w:right w:val="nil"/>
            </w:tcBorders>
            <w:shd w:val="clear" w:color="auto" w:fill="auto"/>
            <w:vAlign w:val="center"/>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45,658.32</w:t>
            </w:r>
          </w:p>
        </w:tc>
        <w:tc>
          <w:tcPr>
            <w:tcW w:w="1195"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0.18%</w:t>
            </w:r>
          </w:p>
        </w:tc>
      </w:tr>
      <w:tr w:rsidR="00C90085" w:rsidRPr="00C90085" w:rsidTr="00C90085">
        <w:trPr>
          <w:trHeight w:val="300"/>
        </w:trPr>
        <w:tc>
          <w:tcPr>
            <w:tcW w:w="947"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5</w:t>
            </w:r>
          </w:p>
        </w:tc>
        <w:tc>
          <w:tcPr>
            <w:tcW w:w="4752"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PRODUCTOS DE TIPO CORRIENTE</w:t>
            </w:r>
          </w:p>
        </w:tc>
        <w:tc>
          <w:tcPr>
            <w:tcW w:w="1946"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2,475,739.25</w:t>
            </w:r>
          </w:p>
        </w:tc>
        <w:tc>
          <w:tcPr>
            <w:tcW w:w="1195"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9.96%</w:t>
            </w:r>
          </w:p>
        </w:tc>
      </w:tr>
      <w:tr w:rsidR="00C90085" w:rsidRPr="00C90085" w:rsidTr="00C90085">
        <w:trPr>
          <w:trHeight w:val="300"/>
        </w:trPr>
        <w:tc>
          <w:tcPr>
            <w:tcW w:w="947"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7</w:t>
            </w:r>
          </w:p>
        </w:tc>
        <w:tc>
          <w:tcPr>
            <w:tcW w:w="4752"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VENTA DE BIENES Y SERVICIOS</w:t>
            </w:r>
          </w:p>
        </w:tc>
        <w:tc>
          <w:tcPr>
            <w:tcW w:w="1946"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4,061,503.51</w:t>
            </w:r>
          </w:p>
        </w:tc>
        <w:tc>
          <w:tcPr>
            <w:tcW w:w="1195"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16.34%</w:t>
            </w:r>
          </w:p>
        </w:tc>
      </w:tr>
      <w:tr w:rsidR="00C90085" w:rsidRPr="00C90085" w:rsidTr="00C90085">
        <w:trPr>
          <w:trHeight w:val="510"/>
        </w:trPr>
        <w:tc>
          <w:tcPr>
            <w:tcW w:w="947"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9</w:t>
            </w:r>
          </w:p>
        </w:tc>
        <w:tc>
          <w:tcPr>
            <w:tcW w:w="4752" w:type="dxa"/>
            <w:tcBorders>
              <w:top w:val="nil"/>
              <w:left w:val="nil"/>
              <w:bottom w:val="nil"/>
              <w:right w:val="nil"/>
            </w:tcBorders>
            <w:shd w:val="clear" w:color="auto" w:fill="auto"/>
            <w:vAlign w:val="center"/>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PARTICIPACIONES, APORTACIONES, TRANSFERENCIAS, ASIGNACIONES, SUBSIDIOS Y OTRAS AYUDAS</w:t>
            </w:r>
          </w:p>
        </w:tc>
        <w:tc>
          <w:tcPr>
            <w:tcW w:w="1946"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18,279,617.33</w:t>
            </w:r>
          </w:p>
        </w:tc>
        <w:tc>
          <w:tcPr>
            <w:tcW w:w="1195" w:type="dxa"/>
            <w:tcBorders>
              <w:top w:val="nil"/>
              <w:left w:val="nil"/>
              <w:bottom w:val="nil"/>
              <w:right w:val="nil"/>
            </w:tcBorders>
            <w:shd w:val="clear" w:color="auto" w:fill="auto"/>
            <w:noWrap/>
            <w:vAlign w:val="center"/>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73.52%</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315"/>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4752" w:type="dxa"/>
            <w:tcBorders>
              <w:top w:val="nil"/>
              <w:left w:val="nil"/>
              <w:bottom w:val="nil"/>
              <w:right w:val="nil"/>
            </w:tcBorders>
            <w:shd w:val="clear" w:color="000000" w:fill="808080"/>
            <w:noWrap/>
            <w:vAlign w:val="bottom"/>
            <w:hideMark/>
          </w:tcPr>
          <w:p w:rsidR="00C90085" w:rsidRPr="00C90085" w:rsidRDefault="00C90085" w:rsidP="00C90085">
            <w:pPr>
              <w:spacing w:after="0" w:line="240" w:lineRule="auto"/>
              <w:rPr>
                <w:rFonts w:eastAsia="Times New Roman" w:cs="Calibri"/>
                <w:b/>
                <w:bCs/>
                <w:color w:val="000000"/>
                <w:sz w:val="24"/>
                <w:szCs w:val="24"/>
                <w:lang w:eastAsia="es-MX"/>
              </w:rPr>
            </w:pPr>
            <w:r w:rsidRPr="00C90085">
              <w:rPr>
                <w:rFonts w:eastAsia="Times New Roman" w:cs="Calibri"/>
                <w:b/>
                <w:bCs/>
                <w:color w:val="000000"/>
                <w:sz w:val="24"/>
                <w:szCs w:val="24"/>
                <w:lang w:eastAsia="es-MX"/>
              </w:rPr>
              <w:t>TOTAL DE INGRESOS</w:t>
            </w:r>
          </w:p>
        </w:tc>
        <w:tc>
          <w:tcPr>
            <w:tcW w:w="1946" w:type="dxa"/>
            <w:tcBorders>
              <w:top w:val="nil"/>
              <w:left w:val="nil"/>
              <w:bottom w:val="nil"/>
              <w:right w:val="nil"/>
            </w:tcBorders>
            <w:shd w:val="clear" w:color="000000" w:fill="808080"/>
            <w:noWrap/>
            <w:vAlign w:val="bottom"/>
            <w:hideMark/>
          </w:tcPr>
          <w:p w:rsidR="00C90085" w:rsidRPr="00C90085" w:rsidRDefault="00C90085" w:rsidP="00C90085">
            <w:pPr>
              <w:spacing w:after="0" w:line="240" w:lineRule="auto"/>
              <w:jc w:val="right"/>
              <w:rPr>
                <w:rFonts w:eastAsia="Times New Roman" w:cs="Calibri"/>
                <w:b/>
                <w:bCs/>
                <w:color w:val="000000"/>
                <w:sz w:val="24"/>
                <w:szCs w:val="24"/>
                <w:lang w:eastAsia="es-MX"/>
              </w:rPr>
            </w:pPr>
            <w:r w:rsidRPr="00C90085">
              <w:rPr>
                <w:rFonts w:eastAsia="Times New Roman" w:cs="Calibri"/>
                <w:b/>
                <w:bCs/>
                <w:color w:val="000000"/>
                <w:sz w:val="24"/>
                <w:szCs w:val="24"/>
                <w:lang w:eastAsia="es-MX"/>
              </w:rPr>
              <w:t xml:space="preserve">24,862,518.41 </w:t>
            </w:r>
          </w:p>
        </w:tc>
        <w:tc>
          <w:tcPr>
            <w:tcW w:w="1195" w:type="dxa"/>
            <w:tcBorders>
              <w:top w:val="nil"/>
              <w:left w:val="nil"/>
              <w:bottom w:val="nil"/>
              <w:right w:val="nil"/>
            </w:tcBorders>
            <w:shd w:val="clear" w:color="000000" w:fill="808080"/>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4"/>
                <w:szCs w:val="24"/>
                <w:lang w:eastAsia="es-MX"/>
              </w:rPr>
            </w:pPr>
            <w:r w:rsidRPr="00C90085">
              <w:rPr>
                <w:rFonts w:ascii="Times New Roman" w:eastAsia="Times New Roman" w:hAnsi="Times New Roman"/>
                <w:b/>
                <w:bCs/>
                <w:color w:val="000000"/>
                <w:sz w:val="24"/>
                <w:szCs w:val="24"/>
                <w:lang w:eastAsia="es-MX"/>
              </w:rPr>
              <w:t>100.00%</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4"/>
                <w:szCs w:val="24"/>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1000</w:t>
            </w: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SERVICIOS PERSONALES</w:t>
            </w: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 $        14,945,640.69 </w:t>
            </w: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61.54%</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2000</w:t>
            </w: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MATERIALES Y SUMINISTROS</w:t>
            </w: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 $          1,662,610.73 </w:t>
            </w: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6.85%</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3000</w:t>
            </w: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SERVICIOS GENERALES</w:t>
            </w: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 $          6,733,312.81 </w:t>
            </w: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27.72%</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4000</w:t>
            </w: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TRANSFERENCIAS, SUBSIDIOS Y OTRAS AYUDAS</w:t>
            </w: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 $              184,739.00 </w:t>
            </w: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0.76%</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5000</w:t>
            </w: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BIENES MUEBLES, INMUEBLES E INTANGIBLES</w:t>
            </w: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 $              761,125.80 </w:t>
            </w: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r w:rsidRPr="00C90085">
              <w:rPr>
                <w:rFonts w:ascii="Times New Roman" w:eastAsia="Times New Roman" w:hAnsi="Times New Roman"/>
                <w:b/>
                <w:bCs/>
                <w:color w:val="000000"/>
                <w:sz w:val="20"/>
                <w:szCs w:val="20"/>
                <w:lang w:eastAsia="es-MX"/>
              </w:rPr>
              <w:t>3.13%</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315"/>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4752" w:type="dxa"/>
            <w:tcBorders>
              <w:top w:val="nil"/>
              <w:left w:val="nil"/>
              <w:bottom w:val="nil"/>
              <w:right w:val="nil"/>
            </w:tcBorders>
            <w:shd w:val="clear" w:color="000000" w:fill="808080"/>
            <w:noWrap/>
            <w:vAlign w:val="bottom"/>
            <w:hideMark/>
          </w:tcPr>
          <w:p w:rsidR="00C90085" w:rsidRPr="00C90085" w:rsidRDefault="00C90085" w:rsidP="00C90085">
            <w:pPr>
              <w:spacing w:after="0" w:line="240" w:lineRule="auto"/>
              <w:rPr>
                <w:rFonts w:eastAsia="Times New Roman" w:cs="Calibri"/>
                <w:b/>
                <w:bCs/>
                <w:color w:val="000000"/>
                <w:sz w:val="24"/>
                <w:szCs w:val="24"/>
                <w:lang w:eastAsia="es-MX"/>
              </w:rPr>
            </w:pPr>
            <w:r w:rsidRPr="00C90085">
              <w:rPr>
                <w:rFonts w:eastAsia="Times New Roman" w:cs="Calibri"/>
                <w:b/>
                <w:bCs/>
                <w:color w:val="000000"/>
                <w:sz w:val="24"/>
                <w:szCs w:val="24"/>
                <w:lang w:eastAsia="es-MX"/>
              </w:rPr>
              <w:t>TOTAL DE EGRESOS</w:t>
            </w:r>
          </w:p>
        </w:tc>
        <w:tc>
          <w:tcPr>
            <w:tcW w:w="1946" w:type="dxa"/>
            <w:tcBorders>
              <w:top w:val="nil"/>
              <w:left w:val="nil"/>
              <w:bottom w:val="nil"/>
              <w:right w:val="nil"/>
            </w:tcBorders>
            <w:shd w:val="clear" w:color="000000" w:fill="808080"/>
            <w:noWrap/>
            <w:vAlign w:val="bottom"/>
            <w:hideMark/>
          </w:tcPr>
          <w:p w:rsidR="00C90085" w:rsidRPr="00C90085" w:rsidRDefault="00C90085" w:rsidP="00C90085">
            <w:pPr>
              <w:spacing w:after="0" w:line="240" w:lineRule="auto"/>
              <w:jc w:val="right"/>
              <w:rPr>
                <w:rFonts w:eastAsia="Times New Roman" w:cs="Calibri"/>
                <w:b/>
                <w:bCs/>
                <w:color w:val="000000"/>
                <w:sz w:val="24"/>
                <w:szCs w:val="24"/>
                <w:lang w:eastAsia="es-MX"/>
              </w:rPr>
            </w:pPr>
            <w:r w:rsidRPr="00C90085">
              <w:rPr>
                <w:rFonts w:eastAsia="Times New Roman" w:cs="Calibri"/>
                <w:b/>
                <w:bCs/>
                <w:color w:val="000000"/>
                <w:sz w:val="24"/>
                <w:szCs w:val="24"/>
                <w:lang w:eastAsia="es-MX"/>
              </w:rPr>
              <w:t xml:space="preserve">24,287,429.03 </w:t>
            </w:r>
          </w:p>
        </w:tc>
        <w:tc>
          <w:tcPr>
            <w:tcW w:w="1195" w:type="dxa"/>
            <w:tcBorders>
              <w:top w:val="nil"/>
              <w:left w:val="nil"/>
              <w:bottom w:val="nil"/>
              <w:right w:val="nil"/>
            </w:tcBorders>
            <w:shd w:val="clear" w:color="000000" w:fill="808080"/>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4"/>
                <w:szCs w:val="24"/>
                <w:lang w:eastAsia="es-MX"/>
              </w:rPr>
            </w:pPr>
            <w:r w:rsidRPr="00C90085">
              <w:rPr>
                <w:rFonts w:ascii="Times New Roman" w:eastAsia="Times New Roman" w:hAnsi="Times New Roman"/>
                <w:b/>
                <w:bCs/>
                <w:color w:val="000000"/>
                <w:sz w:val="24"/>
                <w:szCs w:val="24"/>
                <w:lang w:eastAsia="es-MX"/>
              </w:rPr>
              <w:t>100.00%</w:t>
            </w: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ascii="Times New Roman" w:eastAsia="Times New Roman" w:hAnsi="Times New Roman"/>
                <w:b/>
                <w:bCs/>
                <w:color w:val="000000"/>
                <w:sz w:val="24"/>
                <w:szCs w:val="24"/>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sz w:val="20"/>
                <w:szCs w:val="20"/>
                <w:lang w:eastAsia="es-MX"/>
              </w:rPr>
            </w:pPr>
            <w:r w:rsidRPr="00C90085">
              <w:rPr>
                <w:rFonts w:eastAsia="Times New Roman" w:cs="Calibri"/>
                <w:b/>
                <w:bCs/>
                <w:sz w:val="20"/>
                <w:szCs w:val="20"/>
                <w:lang w:eastAsia="es-MX"/>
              </w:rPr>
              <w:t>REMANENTE</w:t>
            </w: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sz w:val="20"/>
                <w:szCs w:val="20"/>
                <w:lang w:eastAsia="es-MX"/>
              </w:rPr>
            </w:pPr>
            <w:r w:rsidRPr="00C90085">
              <w:rPr>
                <w:rFonts w:eastAsia="Times New Roman" w:cs="Calibri"/>
                <w:b/>
                <w:bCs/>
                <w:sz w:val="20"/>
                <w:szCs w:val="20"/>
                <w:lang w:eastAsia="es-MX"/>
              </w:rPr>
              <w:t xml:space="preserve"> $              575,089.38 </w:t>
            </w: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sz w:val="20"/>
                <w:szCs w:val="20"/>
                <w:lang w:eastAsia="es-MX"/>
              </w:rPr>
            </w:pPr>
          </w:p>
        </w:tc>
      </w:tr>
      <w:tr w:rsidR="00C90085" w:rsidRPr="00C90085" w:rsidTr="00C90085">
        <w:trPr>
          <w:trHeight w:val="300"/>
        </w:trPr>
        <w:tc>
          <w:tcPr>
            <w:tcW w:w="947"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4752"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946"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c>
          <w:tcPr>
            <w:tcW w:w="1195"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bl>
    <w:p w:rsidR="00C90085" w:rsidRDefault="00C90085" w:rsidP="00742903">
      <w:pPr>
        <w:spacing w:after="0" w:line="240" w:lineRule="auto"/>
        <w:jc w:val="both"/>
        <w:rPr>
          <w:rFonts w:cs="Calibri"/>
        </w:rPr>
      </w:pPr>
    </w:p>
    <w:p w:rsidR="001107CA" w:rsidRDefault="001107CA" w:rsidP="00742903">
      <w:pPr>
        <w:spacing w:after="0" w:line="240" w:lineRule="auto"/>
        <w:jc w:val="both"/>
        <w:rPr>
          <w:rFonts w:cs="Calibri"/>
        </w:rPr>
      </w:pPr>
    </w:p>
    <w:p w:rsidR="00742903"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3. Autorización e Historia:</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Se informará sobre: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Fecha de creación del ente.</w:t>
      </w:r>
    </w:p>
    <w:p w:rsidR="00742903" w:rsidRDefault="00742903" w:rsidP="00742903">
      <w:pPr>
        <w:spacing w:after="0" w:line="240" w:lineRule="auto"/>
        <w:jc w:val="both"/>
        <w:rPr>
          <w:rFonts w:cs="Calibri"/>
        </w:rPr>
      </w:pPr>
    </w:p>
    <w:p w:rsidR="00742903" w:rsidRPr="00F07724" w:rsidRDefault="00742903" w:rsidP="00742903">
      <w:pPr>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xml:space="preserve">,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 Arte y Cultura de Celaya, </w:t>
      </w:r>
      <w:proofErr w:type="spellStart"/>
      <w:r w:rsidRPr="00F07724">
        <w:rPr>
          <w:rFonts w:cs="Calibri"/>
        </w:rPr>
        <w:t>Gto</w:t>
      </w:r>
      <w:proofErr w:type="spellEnd"/>
      <w:r w:rsidRPr="00F07724">
        <w:rPr>
          <w:rFonts w:cs="Calibri"/>
        </w:rPr>
        <w:t xml:space="preserve">. </w:t>
      </w:r>
    </w:p>
    <w:p w:rsidR="00742903" w:rsidRPr="00F07724" w:rsidRDefault="00742903" w:rsidP="00742903">
      <w:pPr>
        <w:jc w:val="both"/>
        <w:rPr>
          <w:rFonts w:cs="Calibri"/>
        </w:rPr>
      </w:pPr>
      <w:r w:rsidRPr="00F07724">
        <w:rPr>
          <w:rFonts w:cs="Calibri"/>
        </w:rPr>
        <w:lastRenderedPageBreak/>
        <w:t xml:space="preserve">Sistema Municipal de Arte y Cultura de Celaya comparece y acredita su personalidad con fundamento en el reglamento que ha sido publicado en el periódico oficial del Estado de Guanajuato, con fecha 6 de septiembre del 2002, en donde se crea y aprueba legalmente dicho organismo. </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42903" w:rsidRDefault="00742903" w:rsidP="00742903">
      <w:pPr>
        <w:spacing w:after="0" w:line="240" w:lineRule="auto"/>
        <w:jc w:val="both"/>
        <w:rPr>
          <w:rFonts w:cs="Calibri"/>
        </w:rPr>
      </w:pPr>
    </w:p>
    <w:p w:rsidR="00742903" w:rsidRPr="00F07724" w:rsidRDefault="00742903" w:rsidP="00742903">
      <w:pPr>
        <w:jc w:val="both"/>
        <w:rPr>
          <w:rFonts w:cs="Calibri"/>
        </w:rPr>
      </w:pPr>
      <w:r w:rsidRPr="00F07724">
        <w:rPr>
          <w:rFonts w:cs="Calibri"/>
        </w:rPr>
        <w:t xml:space="preserve">El SISMACC está formado por un Consejo Directivo, Director General y </w:t>
      </w:r>
      <w:r>
        <w:rPr>
          <w:rFonts w:cs="Calibri"/>
        </w:rPr>
        <w:t>Coordinaciones</w:t>
      </w:r>
      <w:r w:rsidRPr="00F07724">
        <w:rPr>
          <w:rFonts w:cs="Calibri"/>
        </w:rPr>
        <w:t>.</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4. Organización y Objeto Social:</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Se informará sobre: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Objeto social.</w:t>
      </w:r>
    </w:p>
    <w:p w:rsidR="00742903" w:rsidRDefault="00742903" w:rsidP="00742903">
      <w:pPr>
        <w:spacing w:after="0" w:line="240" w:lineRule="auto"/>
        <w:jc w:val="both"/>
        <w:rPr>
          <w:rFonts w:cs="Calibri"/>
        </w:rPr>
      </w:pPr>
    </w:p>
    <w:p w:rsidR="00742903" w:rsidRPr="00F07724" w:rsidRDefault="00742903" w:rsidP="00742903">
      <w:pPr>
        <w:rPr>
          <w:rFonts w:cs="Calibri"/>
        </w:rPr>
      </w:pPr>
      <w:r w:rsidRPr="00F07724">
        <w:rPr>
          <w:rFonts w:cs="Calibri"/>
        </w:rPr>
        <w:t>Propiciar las condiciones adecuadas para desarrollar, promover y fomentar la cultura y las artes en todos los individuos.</w:t>
      </w:r>
    </w:p>
    <w:p w:rsidR="00742903" w:rsidRPr="00F07724" w:rsidRDefault="00742903" w:rsidP="00742903">
      <w:pPr>
        <w:rPr>
          <w:rFonts w:cs="Calibri"/>
        </w:rPr>
      </w:pPr>
      <w:r w:rsidRPr="00F07724">
        <w:rPr>
          <w:rFonts w:cs="Calibri"/>
        </w:rPr>
        <w:t>Coadyuvar en el rescate y la preservación de las tradiciones del Municipio.</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Principal actividad.</w:t>
      </w:r>
    </w:p>
    <w:p w:rsidR="00742903" w:rsidRDefault="00742903" w:rsidP="00742903">
      <w:pPr>
        <w:spacing w:after="0" w:line="240" w:lineRule="auto"/>
        <w:jc w:val="both"/>
        <w:rPr>
          <w:rFonts w:cs="Calibri"/>
        </w:rPr>
      </w:pPr>
    </w:p>
    <w:p w:rsidR="00742903" w:rsidRPr="00F07724" w:rsidRDefault="00742903" w:rsidP="00742903">
      <w:pPr>
        <w:jc w:val="both"/>
        <w:rPr>
          <w:rFonts w:cs="Calibri"/>
        </w:rPr>
      </w:pPr>
      <w:r w:rsidRPr="00F07724">
        <w:rPr>
          <w:rFonts w:cs="Calibri"/>
        </w:rPr>
        <w:t>Promover, difundir, enseñar, investigar, crear y conservar los elementos necesarios para el desarrollo integral de la sociedad en el marco de una política educativa, artística-cultural, sólida, perdurable y profesional.</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c)</w:t>
      </w:r>
      <w:r w:rsidRPr="00E74967">
        <w:rPr>
          <w:rFonts w:cs="Calibri"/>
        </w:rPr>
        <w:t xml:space="preserve"> Ejercicio fiscal (</w:t>
      </w:r>
      <w:r w:rsidR="00D57167" w:rsidRPr="00E74967">
        <w:rPr>
          <w:rFonts w:cs="Calibri"/>
        </w:rPr>
        <w:t>mencionar,</w:t>
      </w:r>
      <w:r w:rsidRPr="00E74967">
        <w:rPr>
          <w:rFonts w:cs="Calibri"/>
        </w:rPr>
        <w:t xml:space="preserve"> por ejemplo: enero a diciembre de 201</w:t>
      </w:r>
      <w:r w:rsidR="00ED6AE7">
        <w:rPr>
          <w:rFonts w:cs="Calibri"/>
        </w:rPr>
        <w:t>5</w:t>
      </w:r>
      <w:r w:rsidRPr="00E74967">
        <w:rPr>
          <w:rFonts w:cs="Calibri"/>
        </w:rPr>
        <w:t>).</w:t>
      </w:r>
    </w:p>
    <w:p w:rsidR="00742903" w:rsidRDefault="00742903" w:rsidP="00742903">
      <w:pPr>
        <w:spacing w:after="0" w:line="240" w:lineRule="auto"/>
        <w:jc w:val="both"/>
        <w:rPr>
          <w:rFonts w:ascii="Times New Roman" w:hAnsi="Times New Roman"/>
          <w:sz w:val="24"/>
          <w:szCs w:val="24"/>
        </w:rPr>
      </w:pPr>
    </w:p>
    <w:p w:rsidR="00742903" w:rsidRPr="00F07724" w:rsidRDefault="00D57167" w:rsidP="00742903">
      <w:pPr>
        <w:spacing w:after="0" w:line="240" w:lineRule="auto"/>
        <w:jc w:val="both"/>
        <w:rPr>
          <w:rFonts w:cs="Calibri"/>
        </w:rPr>
      </w:pPr>
      <w:r>
        <w:rPr>
          <w:rFonts w:cs="Calibri"/>
        </w:rPr>
        <w:t>Enero a diciembre de 2017</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42903" w:rsidRDefault="00742903" w:rsidP="00742903">
      <w:pPr>
        <w:spacing w:after="0" w:line="240" w:lineRule="auto"/>
        <w:jc w:val="both"/>
        <w:rPr>
          <w:rFonts w:ascii="Times New Roman" w:hAnsi="Times New Roman"/>
          <w:sz w:val="24"/>
          <w:szCs w:val="24"/>
        </w:rPr>
      </w:pPr>
    </w:p>
    <w:p w:rsidR="00742903" w:rsidRPr="00F07724" w:rsidRDefault="00742903" w:rsidP="00742903">
      <w:pPr>
        <w:spacing w:after="0" w:line="240" w:lineRule="auto"/>
        <w:jc w:val="both"/>
        <w:rPr>
          <w:rFonts w:cs="Calibri"/>
        </w:rPr>
      </w:pPr>
      <w:r w:rsidRPr="00F07724">
        <w:rPr>
          <w:rFonts w:cs="Calibri"/>
        </w:rPr>
        <w:t>Personas morales sin fines de lucro</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742903" w:rsidRDefault="00742903" w:rsidP="00742903">
      <w:pPr>
        <w:jc w:val="both"/>
        <w:rPr>
          <w:rFonts w:ascii="Times New Roman" w:hAnsi="Times New Roman"/>
          <w:sz w:val="24"/>
          <w:szCs w:val="24"/>
        </w:rPr>
      </w:pPr>
    </w:p>
    <w:p w:rsidR="00742903" w:rsidRDefault="00742903" w:rsidP="00742903">
      <w:pPr>
        <w:jc w:val="both"/>
        <w:rPr>
          <w:rFonts w:cs="Calibri"/>
        </w:rPr>
      </w:pPr>
      <w:r w:rsidRPr="00951A8A">
        <w:rPr>
          <w:rFonts w:cs="Calibri"/>
        </w:rPr>
        <w:t xml:space="preserve">El SISMACC está obligado a efectuar retenciones y enteros mensuales que tendrán el carácter de pagos provisionales a cuenta del impuesto anual de acuerdo al art. 96 de la LISR y calcular el impuesto anual de cada persona que le hubiere prestado servicios personales subordinados art. 96 LISR y las obligaciones referidas en el art. 97, 98 y 99 de la LISR, también se tiene la obligación de retener el 10% por pagos realizados a servicios profesionales de acuerdo al art. 106 último párrafo y arrendamiento de acuerdo al art. 116  último párrafo de la LISR. Por parte del estado y se tiene la obligación al pago de impuesto sobre </w:t>
      </w:r>
      <w:r w:rsidR="00ED6AE7" w:rsidRPr="00951A8A">
        <w:rPr>
          <w:rFonts w:cs="Calibri"/>
        </w:rPr>
        <w:t>nóminas,</w:t>
      </w:r>
      <w:r w:rsidRPr="00951A8A">
        <w:rPr>
          <w:rFonts w:cs="Calibri"/>
        </w:rPr>
        <w:t xml:space="preserve"> así como la retención y entero de impuesto cedular por la prestación de servicios profesionales o por el </w:t>
      </w:r>
      <w:r w:rsidR="00ED6AE7" w:rsidRPr="00951A8A">
        <w:rPr>
          <w:rFonts w:cs="Calibri"/>
        </w:rPr>
        <w:t xml:space="preserve">otorgamiento </w:t>
      </w:r>
      <w:r w:rsidR="00ED6AE7" w:rsidRPr="00951A8A">
        <w:rPr>
          <w:rFonts w:cs="Calibri"/>
        </w:rPr>
        <w:lastRenderedPageBreak/>
        <w:t>del</w:t>
      </w:r>
      <w:r w:rsidRPr="00951A8A">
        <w:rPr>
          <w:rFonts w:cs="Calibri"/>
        </w:rPr>
        <w:t xml:space="preserve"> uso o goce temporal de bienes inmuebles de acuerdo al TITULO III de Resolución Miscelánea Fiscal 2015 para el Estado de Guanajuato.</w:t>
      </w:r>
    </w:p>
    <w:p w:rsidR="00742903" w:rsidRDefault="00742903" w:rsidP="00742903">
      <w:pPr>
        <w:jc w:val="both"/>
        <w:rPr>
          <w:rFonts w:cs="Calibri"/>
        </w:rPr>
      </w:pPr>
    </w:p>
    <w:p w:rsidR="00742903" w:rsidRDefault="00742903" w:rsidP="00742903">
      <w:pPr>
        <w:spacing w:after="0" w:line="240" w:lineRule="auto"/>
        <w:jc w:val="both"/>
        <w:rPr>
          <w:rFonts w:cs="Calibri"/>
        </w:rPr>
      </w:pPr>
      <w:r w:rsidRPr="00E74967">
        <w:rPr>
          <w:rFonts w:cs="Calibri"/>
          <w:b/>
        </w:rPr>
        <w:t>f)</w:t>
      </w:r>
      <w:r w:rsidRPr="00E74967">
        <w:rPr>
          <w:rFonts w:cs="Calibri"/>
        </w:rPr>
        <w:t xml:space="preserve"> Estructura organizacional básica.</w:t>
      </w:r>
    </w:p>
    <w:p w:rsidR="0026734B" w:rsidRDefault="0026734B" w:rsidP="00742903">
      <w:pPr>
        <w:spacing w:after="0" w:line="240" w:lineRule="auto"/>
        <w:jc w:val="both"/>
        <w:rPr>
          <w:rFonts w:cs="Calibri"/>
        </w:rPr>
      </w:pPr>
    </w:p>
    <w:p w:rsidR="0026734B" w:rsidRDefault="0026734B" w:rsidP="00742903">
      <w:pPr>
        <w:spacing w:after="0" w:line="240" w:lineRule="auto"/>
        <w:jc w:val="both"/>
        <w:rPr>
          <w:rFonts w:cs="Calibri"/>
        </w:rPr>
      </w:pPr>
      <w:r>
        <w:rPr>
          <w:rFonts w:cs="Calibri"/>
          <w:noProof/>
          <w:lang w:eastAsia="es-MX"/>
        </w:rPr>
        <w:drawing>
          <wp:inline distT="0" distB="0" distL="0" distR="0">
            <wp:extent cx="6200775" cy="4383518"/>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17897" t="22379" r="26857" b="8160"/>
                    <a:stretch>
                      <a:fillRect/>
                    </a:stretch>
                  </pic:blipFill>
                  <pic:spPr bwMode="auto">
                    <a:xfrm>
                      <a:off x="0" y="0"/>
                      <a:ext cx="6206570" cy="4387615"/>
                    </a:xfrm>
                    <a:prstGeom prst="rect">
                      <a:avLst/>
                    </a:prstGeom>
                    <a:noFill/>
                    <a:ln w="9525">
                      <a:noFill/>
                      <a:miter lim="800000"/>
                      <a:headEnd/>
                      <a:tailEnd/>
                    </a:ln>
                  </pic:spPr>
                </pic:pic>
              </a:graphicData>
            </a:graphic>
          </wp:inline>
        </w:drawing>
      </w:r>
    </w:p>
    <w:p w:rsidR="0026734B" w:rsidRDefault="0026734B"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DA2395" w:rsidRDefault="00DA2395" w:rsidP="00DA2395">
      <w:pPr>
        <w:spacing w:after="0" w:line="240" w:lineRule="auto"/>
        <w:jc w:val="both"/>
        <w:rPr>
          <w:rFonts w:cs="Calibri"/>
        </w:rPr>
      </w:pPr>
    </w:p>
    <w:p w:rsidR="00DA2395" w:rsidRPr="006301DC" w:rsidRDefault="00DA2395" w:rsidP="00DA2395">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DA2395" w:rsidRPr="00E74967" w:rsidRDefault="00DA2395"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5. Bases de Preparación de los Estados Financieros:</w:t>
      </w:r>
    </w:p>
    <w:p w:rsidR="00742903" w:rsidRPr="00E74967" w:rsidRDefault="00742903" w:rsidP="00742903">
      <w:pPr>
        <w:spacing w:after="0" w:line="240" w:lineRule="auto"/>
        <w:jc w:val="both"/>
        <w:rPr>
          <w:rFonts w:cs="Calibri"/>
        </w:rPr>
      </w:pPr>
      <w:r w:rsidRPr="00E74967">
        <w:rPr>
          <w:rFonts w:cs="Calibri"/>
        </w:rPr>
        <w:t>Se informará sobre: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42903" w:rsidRDefault="00742903" w:rsidP="00742903">
      <w:pPr>
        <w:jc w:val="both"/>
        <w:rPr>
          <w:rFonts w:ascii="Times New Roman" w:hAnsi="Times New Roman"/>
          <w:sz w:val="24"/>
          <w:szCs w:val="24"/>
        </w:rPr>
      </w:pPr>
    </w:p>
    <w:p w:rsidR="00742903" w:rsidRPr="004753A9" w:rsidRDefault="00742903" w:rsidP="00742903">
      <w:pPr>
        <w:jc w:val="both"/>
        <w:rPr>
          <w:rFonts w:cs="Calibri"/>
        </w:rPr>
      </w:pPr>
      <w:r w:rsidRPr="004753A9">
        <w:rPr>
          <w:rFonts w:cs="Calibri"/>
        </w:rPr>
        <w:t xml:space="preserve">Se aplica la contabilidad gubernamental, a la normatividad emitida por el CONAC. </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rsidR="00742903" w:rsidRDefault="00742903" w:rsidP="00742903">
      <w:pPr>
        <w:spacing w:after="0" w:line="240" w:lineRule="auto"/>
        <w:jc w:val="both"/>
        <w:rPr>
          <w:rFonts w:ascii="Times New Roman" w:hAnsi="Times New Roman"/>
          <w:sz w:val="24"/>
          <w:szCs w:val="24"/>
        </w:rPr>
      </w:pPr>
    </w:p>
    <w:p w:rsidR="00742903" w:rsidRDefault="00742903" w:rsidP="00742903">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rsidR="00DA2395" w:rsidRPr="004D4D26" w:rsidRDefault="00DA2395" w:rsidP="00742903">
      <w:pPr>
        <w:spacing w:after="0" w:line="240" w:lineRule="auto"/>
        <w:jc w:val="both"/>
        <w:rPr>
          <w:rFonts w:cs="Calibri"/>
        </w:rPr>
      </w:pPr>
    </w:p>
    <w:p w:rsidR="00742903" w:rsidRDefault="00742903" w:rsidP="00742903">
      <w:pPr>
        <w:spacing w:after="0" w:line="240" w:lineRule="auto"/>
        <w:jc w:val="both"/>
        <w:rPr>
          <w:rFonts w:cs="Calibri"/>
        </w:rPr>
      </w:pPr>
      <w:r w:rsidRPr="00E74967">
        <w:rPr>
          <w:rFonts w:cs="Calibri"/>
          <w:b/>
        </w:rPr>
        <w:t>c)</w:t>
      </w:r>
      <w:r w:rsidRPr="00E74967">
        <w:rPr>
          <w:rFonts w:cs="Calibri"/>
        </w:rPr>
        <w:t xml:space="preserve"> Postulados básicos.</w:t>
      </w:r>
    </w:p>
    <w:p w:rsidR="00742903" w:rsidRPr="00E74967" w:rsidRDefault="00742903" w:rsidP="00742903">
      <w:pPr>
        <w:spacing w:after="0" w:line="240" w:lineRule="auto"/>
        <w:jc w:val="both"/>
        <w:rPr>
          <w:rFonts w:cs="Calibri"/>
        </w:rPr>
      </w:pPr>
    </w:p>
    <w:p w:rsidR="00742903" w:rsidRPr="004D4D26" w:rsidRDefault="00742903" w:rsidP="00742903">
      <w:pPr>
        <w:pStyle w:val="Prrafodelista"/>
        <w:numPr>
          <w:ilvl w:val="0"/>
          <w:numId w:val="2"/>
        </w:numPr>
        <w:jc w:val="both"/>
        <w:rPr>
          <w:rFonts w:cs="Calibri"/>
        </w:rPr>
      </w:pPr>
      <w:r w:rsidRPr="004D4D26">
        <w:rPr>
          <w:rFonts w:cs="Calibri"/>
        </w:rPr>
        <w:t>SUSTANCIA ECONÓMICA</w:t>
      </w:r>
    </w:p>
    <w:p w:rsidR="00742903" w:rsidRPr="004D4D26" w:rsidRDefault="00742903" w:rsidP="00742903">
      <w:pPr>
        <w:pStyle w:val="Prrafodelista"/>
        <w:numPr>
          <w:ilvl w:val="0"/>
          <w:numId w:val="2"/>
        </w:numPr>
        <w:jc w:val="both"/>
        <w:rPr>
          <w:rFonts w:cs="Calibri"/>
        </w:rPr>
      </w:pPr>
      <w:r w:rsidRPr="004D4D26">
        <w:rPr>
          <w:rFonts w:cs="Calibri"/>
        </w:rPr>
        <w:t>ENTES PÚBLICOS</w:t>
      </w:r>
    </w:p>
    <w:p w:rsidR="00742903" w:rsidRPr="004D4D26" w:rsidRDefault="00742903" w:rsidP="00742903">
      <w:pPr>
        <w:pStyle w:val="Prrafodelista"/>
        <w:numPr>
          <w:ilvl w:val="0"/>
          <w:numId w:val="2"/>
        </w:numPr>
        <w:jc w:val="both"/>
        <w:rPr>
          <w:rFonts w:cs="Calibri"/>
        </w:rPr>
      </w:pPr>
      <w:r w:rsidRPr="004D4D26">
        <w:rPr>
          <w:rFonts w:cs="Calibri"/>
        </w:rPr>
        <w:t>EXISTENCIA PERMANENTE</w:t>
      </w:r>
    </w:p>
    <w:p w:rsidR="00742903" w:rsidRPr="004D4D26" w:rsidRDefault="00742903" w:rsidP="00742903">
      <w:pPr>
        <w:pStyle w:val="Prrafodelista"/>
        <w:numPr>
          <w:ilvl w:val="0"/>
          <w:numId w:val="2"/>
        </w:numPr>
        <w:jc w:val="both"/>
        <w:rPr>
          <w:rFonts w:cs="Calibri"/>
        </w:rPr>
      </w:pPr>
      <w:r w:rsidRPr="004D4D26">
        <w:rPr>
          <w:rFonts w:cs="Calibri"/>
        </w:rPr>
        <w:t>REVELACIÓN SUFICIENTE</w:t>
      </w:r>
    </w:p>
    <w:p w:rsidR="00742903" w:rsidRPr="004D4D26" w:rsidRDefault="00742903" w:rsidP="00742903">
      <w:pPr>
        <w:pStyle w:val="Prrafodelista"/>
        <w:numPr>
          <w:ilvl w:val="0"/>
          <w:numId w:val="2"/>
        </w:numPr>
        <w:jc w:val="both"/>
        <w:rPr>
          <w:rFonts w:cs="Calibri"/>
        </w:rPr>
      </w:pPr>
      <w:r w:rsidRPr="004D4D26">
        <w:rPr>
          <w:rFonts w:cs="Calibri"/>
        </w:rPr>
        <w:t>IMPORTANCIA RELATIVA</w:t>
      </w:r>
    </w:p>
    <w:p w:rsidR="00742903" w:rsidRPr="004D4D26" w:rsidRDefault="00742903" w:rsidP="00742903">
      <w:pPr>
        <w:pStyle w:val="Prrafodelista"/>
        <w:numPr>
          <w:ilvl w:val="0"/>
          <w:numId w:val="2"/>
        </w:numPr>
        <w:jc w:val="both"/>
        <w:rPr>
          <w:rFonts w:cs="Calibri"/>
        </w:rPr>
      </w:pPr>
      <w:r w:rsidRPr="004D4D26">
        <w:rPr>
          <w:rFonts w:cs="Calibri"/>
        </w:rPr>
        <w:t>REGISTRO E INTEGRACIÓN PRESUPUESTARIA</w:t>
      </w:r>
    </w:p>
    <w:p w:rsidR="00742903" w:rsidRPr="004D4D26" w:rsidRDefault="00742903" w:rsidP="00742903">
      <w:pPr>
        <w:pStyle w:val="Prrafodelista"/>
        <w:numPr>
          <w:ilvl w:val="0"/>
          <w:numId w:val="2"/>
        </w:numPr>
        <w:jc w:val="both"/>
        <w:rPr>
          <w:rFonts w:cs="Calibri"/>
        </w:rPr>
      </w:pPr>
      <w:r w:rsidRPr="004D4D26">
        <w:rPr>
          <w:rFonts w:cs="Calibri"/>
        </w:rPr>
        <w:t>CONSOLIDACIÓN DE LA INFORMACIÓN FINANCIERA</w:t>
      </w:r>
    </w:p>
    <w:p w:rsidR="00742903" w:rsidRPr="004D4D26" w:rsidRDefault="00742903" w:rsidP="00742903">
      <w:pPr>
        <w:pStyle w:val="Prrafodelista"/>
        <w:numPr>
          <w:ilvl w:val="0"/>
          <w:numId w:val="2"/>
        </w:numPr>
        <w:jc w:val="both"/>
        <w:rPr>
          <w:rFonts w:cs="Calibri"/>
        </w:rPr>
      </w:pPr>
      <w:r w:rsidRPr="004D4D26">
        <w:rPr>
          <w:rFonts w:cs="Calibri"/>
        </w:rPr>
        <w:t>DEVENGO CONTABLE</w:t>
      </w:r>
    </w:p>
    <w:p w:rsidR="00742903" w:rsidRPr="004D4D26" w:rsidRDefault="00742903" w:rsidP="00742903">
      <w:pPr>
        <w:pStyle w:val="Prrafodelista"/>
        <w:numPr>
          <w:ilvl w:val="0"/>
          <w:numId w:val="2"/>
        </w:numPr>
        <w:jc w:val="both"/>
        <w:rPr>
          <w:rFonts w:cs="Calibri"/>
        </w:rPr>
      </w:pPr>
      <w:r w:rsidRPr="004D4D26">
        <w:rPr>
          <w:rFonts w:cs="Calibri"/>
        </w:rPr>
        <w:t>VALUACIÓN</w:t>
      </w:r>
    </w:p>
    <w:p w:rsidR="00742903" w:rsidRPr="004D4D26" w:rsidRDefault="00742903" w:rsidP="00742903">
      <w:pPr>
        <w:pStyle w:val="Prrafodelista"/>
        <w:numPr>
          <w:ilvl w:val="0"/>
          <w:numId w:val="2"/>
        </w:numPr>
        <w:jc w:val="both"/>
        <w:rPr>
          <w:rFonts w:cs="Calibri"/>
        </w:rPr>
      </w:pPr>
      <w:r w:rsidRPr="004D4D26">
        <w:rPr>
          <w:rFonts w:cs="Calibri"/>
        </w:rPr>
        <w:t>DUALIDAD ECONÓMICA</w:t>
      </w:r>
    </w:p>
    <w:p w:rsidR="00742903" w:rsidRPr="004D4D26" w:rsidRDefault="00742903" w:rsidP="00742903">
      <w:pPr>
        <w:pStyle w:val="Prrafodelista"/>
        <w:numPr>
          <w:ilvl w:val="0"/>
          <w:numId w:val="2"/>
        </w:numPr>
        <w:jc w:val="both"/>
        <w:rPr>
          <w:rFonts w:cs="Calibri"/>
        </w:rPr>
      </w:pPr>
      <w:r w:rsidRPr="004D4D26">
        <w:rPr>
          <w:rFonts w:cs="Calibri"/>
        </w:rPr>
        <w:t>CONSISTENCIA</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42903" w:rsidRDefault="00742903" w:rsidP="00742903">
      <w:pPr>
        <w:jc w:val="both"/>
        <w:rPr>
          <w:rFonts w:ascii="Times New Roman" w:hAnsi="Times New Roman"/>
          <w:sz w:val="24"/>
          <w:szCs w:val="24"/>
        </w:rPr>
      </w:pPr>
    </w:p>
    <w:p w:rsidR="00742903" w:rsidRPr="004D4D26" w:rsidRDefault="00742903" w:rsidP="00742903">
      <w:pPr>
        <w:jc w:val="both"/>
        <w:rPr>
          <w:rFonts w:cs="Calibri"/>
        </w:rPr>
      </w:pPr>
      <w:r w:rsidRPr="004D4D26">
        <w:rPr>
          <w:rFonts w:cs="Calibri"/>
        </w:rPr>
        <w:t>Actualmente solo se emplean las normas y procedimientos de la contabilidad gubernamental.</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42903" w:rsidRPr="00E74967" w:rsidRDefault="00742903" w:rsidP="00742903">
      <w:pPr>
        <w:spacing w:after="0" w:line="240" w:lineRule="auto"/>
        <w:jc w:val="both"/>
        <w:rPr>
          <w:rFonts w:cs="Calibri"/>
        </w:rPr>
      </w:pPr>
    </w:p>
    <w:p w:rsidR="00742903" w:rsidRDefault="00742903" w:rsidP="00742903">
      <w:pPr>
        <w:spacing w:after="0" w:line="240" w:lineRule="auto"/>
        <w:jc w:val="both"/>
        <w:rPr>
          <w:rFonts w:cs="Calibri"/>
        </w:rPr>
      </w:pPr>
      <w:r w:rsidRPr="00E74967">
        <w:rPr>
          <w:rFonts w:cs="Calibri"/>
        </w:rPr>
        <w:t>*Revelar las nuevas políticas de reconocimiento:</w:t>
      </w:r>
    </w:p>
    <w:p w:rsidR="00742903" w:rsidRDefault="00742903" w:rsidP="00742903">
      <w:pPr>
        <w:spacing w:after="0" w:line="240" w:lineRule="auto"/>
        <w:jc w:val="both"/>
        <w:rPr>
          <w:rFonts w:ascii="Times New Roman" w:hAnsi="Times New Roman"/>
          <w:sz w:val="24"/>
          <w:szCs w:val="24"/>
        </w:rPr>
      </w:pPr>
    </w:p>
    <w:p w:rsidR="00742903" w:rsidRPr="004D4D26" w:rsidRDefault="00742903" w:rsidP="00742903">
      <w:pPr>
        <w:jc w:val="both"/>
        <w:rPr>
          <w:rFonts w:cs="Calibri"/>
        </w:rPr>
      </w:pPr>
      <w:r w:rsidRPr="004D4D26">
        <w:rPr>
          <w:rFonts w:cs="Calibri"/>
        </w:rPr>
        <w:t>Se trabaja con el programa SAP para poder llevar todos los momentos contables como se requieren de acuerdo a la contabilidad gubernamental.</w:t>
      </w:r>
    </w:p>
    <w:p w:rsidR="00742903"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*Plan de implementación:</w:t>
      </w:r>
    </w:p>
    <w:p w:rsidR="00742903" w:rsidRDefault="00742903" w:rsidP="00742903">
      <w:pPr>
        <w:jc w:val="both"/>
        <w:rPr>
          <w:rFonts w:ascii="Times New Roman" w:hAnsi="Times New Roman"/>
          <w:sz w:val="24"/>
          <w:szCs w:val="24"/>
        </w:rPr>
      </w:pPr>
    </w:p>
    <w:p w:rsidR="00742903" w:rsidRPr="004D4D26" w:rsidRDefault="00742903" w:rsidP="00742903">
      <w:pPr>
        <w:jc w:val="both"/>
        <w:rPr>
          <w:rFonts w:cs="Calibri"/>
        </w:rPr>
      </w:pPr>
      <w:r w:rsidRPr="004D4D26">
        <w:rPr>
          <w:rFonts w:cs="Calibri"/>
        </w:rPr>
        <w:t xml:space="preserve">Se trabaja con el programa del SAP para llevar el control presupuestal y contable de acuerdo a </w:t>
      </w:r>
      <w:r w:rsidR="00ED6AE7" w:rsidRPr="004D4D26">
        <w:rPr>
          <w:rFonts w:cs="Calibri"/>
        </w:rPr>
        <w:t>las normas emitidas</w:t>
      </w:r>
      <w:r w:rsidRPr="004D4D26">
        <w:rPr>
          <w:rFonts w:cs="Calibri"/>
        </w:rPr>
        <w:t xml:space="preserve"> por el CONAC.</w:t>
      </w:r>
    </w:p>
    <w:p w:rsidR="00742903"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42903" w:rsidRPr="004D4D26" w:rsidRDefault="00742903" w:rsidP="00742903">
      <w:pPr>
        <w:jc w:val="both"/>
        <w:rPr>
          <w:rFonts w:cs="Calibri"/>
        </w:rPr>
      </w:pPr>
    </w:p>
    <w:p w:rsidR="00742903" w:rsidRDefault="00742903" w:rsidP="00742903">
      <w:pPr>
        <w:jc w:val="both"/>
        <w:rPr>
          <w:rFonts w:cs="Calibri"/>
        </w:rPr>
      </w:pPr>
      <w:r w:rsidRPr="004D4D26">
        <w:rPr>
          <w:rFonts w:cs="Calibri"/>
        </w:rPr>
        <w:t xml:space="preserve">Se hace mención de los procedimientos con los que se cuenta hasta el momento. </w:t>
      </w:r>
    </w:p>
    <w:p w:rsidR="00742903" w:rsidRPr="004D4D26" w:rsidRDefault="00742903" w:rsidP="00742903">
      <w:pPr>
        <w:rPr>
          <w:rFonts w:cs="Calibri"/>
        </w:rPr>
      </w:pPr>
      <w:r w:rsidRPr="004D4D26">
        <w:rPr>
          <w:rFonts w:cs="Calibri"/>
        </w:rPr>
        <w:t>DIAGRAMA DE FLUJO DE COMPRAS</w:t>
      </w:r>
    </w:p>
    <w:p w:rsidR="00742903" w:rsidRDefault="00742903" w:rsidP="00742903">
      <w:pPr>
        <w:rPr>
          <w:rFonts w:ascii="Tahoma" w:hAnsi="Tahoma" w:cs="Tahoma"/>
          <w:b/>
          <w:bCs/>
          <w:sz w:val="20"/>
        </w:rPr>
      </w:pPr>
    </w:p>
    <w:p w:rsidR="00742903" w:rsidRDefault="00742903" w:rsidP="00742903">
      <w:pPr>
        <w:jc w:val="center"/>
      </w:pPr>
      <w:r>
        <w:object w:dxaOrig="7879" w:dyaOrig="16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92pt" o:ole="">
            <v:imagedata r:id="rId13" o:title="" cropbottom="2602f" cropleft="3796f"/>
          </v:shape>
          <o:OLEObject Type="Embed" ProgID="Visio.Drawing.11" ShapeID="_x0000_i1025" DrawAspect="Content" ObjectID="_1577710636" r:id="rId14"/>
        </w:object>
      </w:r>
    </w:p>
    <w:p w:rsidR="00742903" w:rsidRDefault="00742903" w:rsidP="00742903">
      <w:pPr>
        <w:jc w:val="center"/>
      </w:pPr>
    </w:p>
    <w:p w:rsidR="00742903" w:rsidRDefault="00742903" w:rsidP="00742903">
      <w:pPr>
        <w:jc w:val="center"/>
      </w:pPr>
    </w:p>
    <w:p w:rsidR="00742903" w:rsidRDefault="00742903" w:rsidP="00742903">
      <w:pPr>
        <w:jc w:val="center"/>
      </w:pPr>
    </w:p>
    <w:p w:rsidR="00742903" w:rsidRDefault="00742903" w:rsidP="00742903">
      <w:pPr>
        <w:jc w:val="center"/>
      </w:pPr>
    </w:p>
    <w:p w:rsidR="00742903" w:rsidRPr="004D4D26" w:rsidRDefault="00742903" w:rsidP="00742903">
      <w:pPr>
        <w:rPr>
          <w:rFonts w:cs="Calibri"/>
        </w:rPr>
      </w:pPr>
      <w:r w:rsidRPr="004D4D26">
        <w:rPr>
          <w:rFonts w:cs="Calibri"/>
        </w:rPr>
        <w:t>DIAGRAMA DE FLUJO PAGO A PROVEEDORES</w:t>
      </w:r>
    </w:p>
    <w:p w:rsidR="00742903" w:rsidRDefault="00742903" w:rsidP="00742903">
      <w:pPr>
        <w:rPr>
          <w:rFonts w:ascii="Tahoma" w:hAnsi="Tahoma" w:cs="Tahoma"/>
          <w:b/>
          <w:bCs/>
          <w:sz w:val="20"/>
        </w:rPr>
      </w:pPr>
    </w:p>
    <w:p w:rsidR="00742903" w:rsidRPr="00F41090" w:rsidRDefault="00742903" w:rsidP="00742903">
      <w:pPr>
        <w:jc w:val="center"/>
        <w:rPr>
          <w:rFonts w:ascii="Tahoma" w:hAnsi="Tahoma" w:cs="Tahoma"/>
          <w:b/>
          <w:bCs/>
          <w:sz w:val="20"/>
        </w:rPr>
      </w:pPr>
      <w:r>
        <w:rPr>
          <w:noProof/>
          <w:lang w:eastAsia="es-MX"/>
        </w:rPr>
        <w:drawing>
          <wp:inline distT="0" distB="0" distL="0" distR="0">
            <wp:extent cx="3599815" cy="5824220"/>
            <wp:effectExtent l="1905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7649" b="29529"/>
                    <a:stretch>
                      <a:fillRect/>
                    </a:stretch>
                  </pic:blipFill>
                  <pic:spPr bwMode="auto">
                    <a:xfrm>
                      <a:off x="0" y="0"/>
                      <a:ext cx="3599815" cy="5824220"/>
                    </a:xfrm>
                    <a:prstGeom prst="rect">
                      <a:avLst/>
                    </a:prstGeom>
                    <a:noFill/>
                    <a:ln w="9525">
                      <a:noFill/>
                      <a:miter lim="800000"/>
                      <a:headEnd/>
                      <a:tailEnd/>
                    </a:ln>
                  </pic:spPr>
                </pic:pic>
              </a:graphicData>
            </a:graphic>
          </wp:inline>
        </w:drawing>
      </w:r>
    </w:p>
    <w:p w:rsidR="00742903" w:rsidRDefault="00742903" w:rsidP="00742903">
      <w:pPr>
        <w:jc w:val="center"/>
        <w:rPr>
          <w:rFonts w:ascii="Tahoma" w:hAnsi="Tahoma" w:cs="Tahoma"/>
          <w:b/>
          <w:bCs/>
          <w:sz w:val="20"/>
        </w:rPr>
      </w:pPr>
    </w:p>
    <w:p w:rsidR="00742903" w:rsidRDefault="00742903" w:rsidP="00742903">
      <w:pPr>
        <w:jc w:val="center"/>
        <w:rPr>
          <w:rFonts w:ascii="Tahoma" w:hAnsi="Tahoma" w:cs="Tahoma"/>
          <w:b/>
          <w:bCs/>
          <w:sz w:val="20"/>
        </w:rPr>
      </w:pPr>
    </w:p>
    <w:p w:rsidR="00742903" w:rsidRDefault="00742903" w:rsidP="00742903">
      <w:pPr>
        <w:jc w:val="center"/>
        <w:rPr>
          <w:rFonts w:ascii="Tahoma" w:hAnsi="Tahoma" w:cs="Tahoma"/>
          <w:b/>
          <w:bCs/>
          <w:sz w:val="20"/>
        </w:rPr>
      </w:pPr>
    </w:p>
    <w:p w:rsidR="00742903" w:rsidRDefault="00742903" w:rsidP="00742903">
      <w:pPr>
        <w:jc w:val="center"/>
        <w:rPr>
          <w:rFonts w:ascii="Tahoma" w:hAnsi="Tahoma" w:cs="Tahoma"/>
          <w:b/>
          <w:bCs/>
          <w:sz w:val="20"/>
        </w:rPr>
      </w:pPr>
    </w:p>
    <w:p w:rsidR="00DA2395" w:rsidRDefault="00DA2395" w:rsidP="00742903">
      <w:pPr>
        <w:jc w:val="center"/>
        <w:rPr>
          <w:rFonts w:ascii="Tahoma" w:hAnsi="Tahoma" w:cs="Tahoma"/>
          <w:b/>
          <w:bCs/>
          <w:sz w:val="20"/>
        </w:rPr>
      </w:pPr>
    </w:p>
    <w:p w:rsidR="00DA2395" w:rsidRDefault="00DA2395" w:rsidP="00742903">
      <w:pPr>
        <w:jc w:val="center"/>
        <w:rPr>
          <w:rFonts w:ascii="Tahoma" w:hAnsi="Tahoma" w:cs="Tahoma"/>
          <w:b/>
          <w:bCs/>
          <w:sz w:val="20"/>
        </w:rPr>
      </w:pPr>
    </w:p>
    <w:p w:rsidR="00742903" w:rsidRDefault="00742903" w:rsidP="00742903">
      <w:pPr>
        <w:rPr>
          <w:rFonts w:ascii="Tahoma" w:hAnsi="Tahoma" w:cs="Tahoma"/>
          <w:b/>
          <w:bCs/>
          <w:sz w:val="20"/>
        </w:rPr>
      </w:pPr>
    </w:p>
    <w:p w:rsidR="00742903" w:rsidRPr="004D4D26" w:rsidRDefault="00742903" w:rsidP="00742903">
      <w:pPr>
        <w:rPr>
          <w:rFonts w:cs="Calibri"/>
        </w:rPr>
      </w:pPr>
      <w:r w:rsidRPr="004D4D26">
        <w:rPr>
          <w:rFonts w:cs="Calibri"/>
        </w:rPr>
        <w:t>DIAGRAMA DE FLUJO PAGO DE HONORARIOS A PROFESIONISTAS QUE IMPARTEN CLASES CULTURALES.</w:t>
      </w:r>
    </w:p>
    <w:p w:rsidR="00742903" w:rsidRDefault="00742903" w:rsidP="00742903">
      <w:pPr>
        <w:rPr>
          <w:rFonts w:ascii="Tahoma" w:hAnsi="Tahoma" w:cs="Tahoma"/>
          <w:b/>
          <w:bCs/>
          <w:sz w:val="20"/>
        </w:rPr>
      </w:pPr>
    </w:p>
    <w:p w:rsidR="00742903" w:rsidRDefault="00742903" w:rsidP="00742903">
      <w:pPr>
        <w:jc w:val="center"/>
      </w:pPr>
      <w:r>
        <w:rPr>
          <w:noProof/>
          <w:lang w:eastAsia="es-MX"/>
        </w:rPr>
        <w:drawing>
          <wp:inline distT="0" distB="0" distL="0" distR="0">
            <wp:extent cx="2743200" cy="685419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7864" b="1233"/>
                    <a:stretch>
                      <a:fillRect/>
                    </a:stretch>
                  </pic:blipFill>
                  <pic:spPr bwMode="auto">
                    <a:xfrm>
                      <a:off x="0" y="0"/>
                      <a:ext cx="2743200" cy="6854190"/>
                    </a:xfrm>
                    <a:prstGeom prst="rect">
                      <a:avLst/>
                    </a:prstGeom>
                    <a:noFill/>
                    <a:ln w="9525">
                      <a:noFill/>
                      <a:miter lim="800000"/>
                      <a:headEnd/>
                      <a:tailEnd/>
                    </a:ln>
                  </pic:spPr>
                </pic:pic>
              </a:graphicData>
            </a:graphic>
          </wp:inline>
        </w:drawing>
      </w:r>
    </w:p>
    <w:p w:rsidR="00742903" w:rsidRDefault="00742903" w:rsidP="00742903">
      <w:pPr>
        <w:jc w:val="center"/>
      </w:pPr>
    </w:p>
    <w:p w:rsidR="00742903" w:rsidRDefault="00742903" w:rsidP="00742903">
      <w:pPr>
        <w:rPr>
          <w:rFonts w:cs="Calibri"/>
        </w:rPr>
      </w:pPr>
    </w:p>
    <w:p w:rsidR="00742903" w:rsidRPr="004D4D26" w:rsidRDefault="00742903" w:rsidP="00742903">
      <w:pPr>
        <w:rPr>
          <w:rFonts w:cs="Calibri"/>
        </w:rPr>
      </w:pPr>
      <w:r w:rsidRPr="004D4D26">
        <w:rPr>
          <w:rFonts w:cs="Calibri"/>
        </w:rPr>
        <w:t>DIAGRAMA DE FLUJO PAGO DE NOMINA PERSONAL ADMINISTRATIVO</w:t>
      </w:r>
    </w:p>
    <w:p w:rsidR="00742903" w:rsidRDefault="00742903" w:rsidP="00742903">
      <w:pPr>
        <w:rPr>
          <w:rFonts w:ascii="Tahoma" w:hAnsi="Tahoma" w:cs="Tahoma"/>
          <w:b/>
          <w:bCs/>
          <w:sz w:val="20"/>
        </w:rPr>
      </w:pPr>
    </w:p>
    <w:p w:rsidR="00742903" w:rsidRDefault="00742903" w:rsidP="00742903">
      <w:pPr>
        <w:jc w:val="center"/>
        <w:rPr>
          <w:rFonts w:ascii="Tahoma" w:hAnsi="Tahoma" w:cs="Tahoma"/>
          <w:b/>
          <w:bCs/>
          <w:sz w:val="20"/>
        </w:rPr>
      </w:pPr>
      <w:r>
        <w:object w:dxaOrig="7425" w:dyaOrig="15759">
          <v:shape id="_x0000_i1026" type="#_x0000_t75" style="width:245.25pt;height:418.5pt" o:ole="">
            <v:imagedata r:id="rId17" o:title="" cropbottom="16741f" cropleft="4583f"/>
          </v:shape>
          <o:OLEObject Type="Embed" ProgID="Visio.Drawing.11" ShapeID="_x0000_i1026" DrawAspect="Content" ObjectID="_1577710637" r:id="rId18"/>
        </w:object>
      </w:r>
    </w:p>
    <w:p w:rsidR="00742903" w:rsidRDefault="00742903" w:rsidP="00742903">
      <w:pPr>
        <w:rPr>
          <w:rFonts w:ascii="Tahoma" w:hAnsi="Tahoma" w:cs="Tahoma"/>
          <w:b/>
          <w:bCs/>
          <w:sz w:val="20"/>
        </w:rPr>
      </w:pPr>
    </w:p>
    <w:p w:rsidR="00742903" w:rsidRDefault="00742903" w:rsidP="00742903">
      <w:pPr>
        <w:rPr>
          <w:rFonts w:ascii="Tahoma" w:hAnsi="Tahoma" w:cs="Tahoma"/>
          <w:b/>
          <w:bCs/>
          <w:sz w:val="20"/>
        </w:rPr>
      </w:pPr>
    </w:p>
    <w:p w:rsidR="00742903" w:rsidRDefault="00742903" w:rsidP="00742903">
      <w:pPr>
        <w:rPr>
          <w:rFonts w:ascii="Tahoma" w:hAnsi="Tahoma" w:cs="Tahoma"/>
          <w:b/>
          <w:bCs/>
          <w:sz w:val="20"/>
        </w:rPr>
      </w:pPr>
    </w:p>
    <w:p w:rsidR="00742903" w:rsidRDefault="00742903" w:rsidP="00742903">
      <w:pPr>
        <w:rPr>
          <w:rFonts w:ascii="Tahoma" w:hAnsi="Tahoma" w:cs="Tahoma"/>
          <w:b/>
          <w:bCs/>
          <w:sz w:val="20"/>
        </w:rPr>
      </w:pPr>
    </w:p>
    <w:p w:rsidR="00742903" w:rsidRDefault="00742903" w:rsidP="00742903">
      <w:pPr>
        <w:rPr>
          <w:rFonts w:ascii="Tahoma" w:hAnsi="Tahoma" w:cs="Tahoma"/>
          <w:b/>
          <w:bCs/>
          <w:sz w:val="20"/>
        </w:rPr>
      </w:pPr>
    </w:p>
    <w:p w:rsidR="00742903" w:rsidRDefault="00742903" w:rsidP="00742903">
      <w:pPr>
        <w:rPr>
          <w:rFonts w:ascii="Tahoma" w:hAnsi="Tahoma" w:cs="Tahoma"/>
          <w:b/>
          <w:bCs/>
          <w:sz w:val="20"/>
        </w:rPr>
      </w:pPr>
    </w:p>
    <w:p w:rsidR="00742903" w:rsidRDefault="00742903" w:rsidP="00742903">
      <w:pPr>
        <w:rPr>
          <w:rFonts w:ascii="Tahoma" w:hAnsi="Tahoma" w:cs="Tahoma"/>
          <w:b/>
          <w:bCs/>
          <w:sz w:val="20"/>
        </w:rPr>
      </w:pPr>
    </w:p>
    <w:p w:rsidR="00742903" w:rsidRDefault="00742903" w:rsidP="00742903">
      <w:pPr>
        <w:rPr>
          <w:rFonts w:cs="Calibri"/>
        </w:rPr>
      </w:pPr>
    </w:p>
    <w:p w:rsidR="00742903" w:rsidRPr="004D4D26" w:rsidRDefault="00742903" w:rsidP="00742903">
      <w:pPr>
        <w:rPr>
          <w:rFonts w:cs="Calibri"/>
        </w:rPr>
      </w:pPr>
      <w:r w:rsidRPr="004D4D26">
        <w:rPr>
          <w:rFonts w:cs="Calibri"/>
        </w:rPr>
        <w:t>DIAGRAMA DE FLUJO REEMBOLSO DE CAJA CHICA</w:t>
      </w:r>
    </w:p>
    <w:p w:rsidR="00742903" w:rsidRDefault="00742903" w:rsidP="00742903">
      <w:pPr>
        <w:rPr>
          <w:rFonts w:ascii="Tahoma" w:hAnsi="Tahoma" w:cs="Tahoma"/>
          <w:b/>
          <w:bCs/>
          <w:sz w:val="20"/>
        </w:rPr>
      </w:pPr>
    </w:p>
    <w:p w:rsidR="00742903" w:rsidRDefault="00742903" w:rsidP="00742903">
      <w:pPr>
        <w:jc w:val="center"/>
        <w:rPr>
          <w:rFonts w:ascii="Tahoma" w:hAnsi="Tahoma" w:cs="Tahoma"/>
          <w:b/>
          <w:bCs/>
          <w:sz w:val="20"/>
        </w:rPr>
      </w:pPr>
      <w:r>
        <w:object w:dxaOrig="6859" w:dyaOrig="15759">
          <v:shape id="_x0000_i1027" type="#_x0000_t75" style="width:204.75pt;height:247.5pt" o:ole="">
            <v:imagedata r:id="rId19" o:title="" cropbottom="31175f"/>
          </v:shape>
          <o:OLEObject Type="Embed" ProgID="Visio.Drawing.11" ShapeID="_x0000_i1027" DrawAspect="Content" ObjectID="_1577710638" r:id="rId20"/>
        </w:object>
      </w:r>
    </w:p>
    <w:p w:rsidR="00742903" w:rsidRDefault="00742903" w:rsidP="00742903">
      <w:pPr>
        <w:jc w:val="center"/>
      </w:pPr>
    </w:p>
    <w:p w:rsidR="00742903" w:rsidRPr="004D4D26" w:rsidRDefault="00742903" w:rsidP="00742903">
      <w:pPr>
        <w:rPr>
          <w:rFonts w:cs="Calibri"/>
        </w:rPr>
      </w:pPr>
      <w:r w:rsidRPr="004D4D26">
        <w:rPr>
          <w:rFonts w:cs="Calibri"/>
        </w:rPr>
        <w:t>DIAGRAMA DE FLUJO SOLICITUD DE VIÁTICOS</w:t>
      </w:r>
    </w:p>
    <w:p w:rsidR="00742903" w:rsidRDefault="00742903" w:rsidP="00742903">
      <w:pPr>
        <w:jc w:val="center"/>
        <w:rPr>
          <w:rFonts w:ascii="Tahoma" w:hAnsi="Tahoma" w:cs="Tahoma"/>
          <w:b/>
          <w:bCs/>
          <w:sz w:val="20"/>
        </w:rPr>
      </w:pPr>
      <w:r>
        <w:object w:dxaOrig="7538" w:dyaOrig="15759">
          <v:shape id="_x0000_i1028" type="#_x0000_t75" style="width:245.25pt;height:270.75pt" o:ole="">
            <v:imagedata r:id="rId21" o:title="" cropbottom="33370f" cropleft="4550f"/>
          </v:shape>
          <o:OLEObject Type="Embed" ProgID="Visio.Drawing.11" ShapeID="_x0000_i1028" DrawAspect="Content" ObjectID="_1577710639" r:id="rId22"/>
        </w:object>
      </w:r>
    </w:p>
    <w:p w:rsidR="00742903"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DESARROLLO DEL PROCEDIMIENTO DE INGRESOS: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1.- INGRESOS POR TALLERES ARTÍSTICO – CULTURALES</w:t>
      </w:r>
    </w:p>
    <w:p w:rsidR="00742903" w:rsidRPr="004D4D26" w:rsidRDefault="00742903" w:rsidP="00742903">
      <w:pPr>
        <w:spacing w:after="0" w:line="240" w:lineRule="auto"/>
        <w:jc w:val="both"/>
        <w:rPr>
          <w:rFonts w:cs="Calibri"/>
        </w:rPr>
      </w:pPr>
    </w:p>
    <w:p w:rsidR="00742903" w:rsidRPr="004D4D26" w:rsidRDefault="00742903" w:rsidP="00742903">
      <w:pPr>
        <w:numPr>
          <w:ilvl w:val="1"/>
          <w:numId w:val="3"/>
        </w:numPr>
        <w:spacing w:after="0" w:line="240" w:lineRule="auto"/>
        <w:jc w:val="both"/>
        <w:rPr>
          <w:rFonts w:cs="Calibri"/>
        </w:rPr>
      </w:pPr>
      <w:r w:rsidRPr="004D4D26">
        <w:rPr>
          <w:rFonts w:cs="Calibri"/>
        </w:rPr>
        <w:t>Los alumnos deberá</w:t>
      </w:r>
      <w:r>
        <w:rPr>
          <w:rFonts w:cs="Calibri"/>
        </w:rPr>
        <w:t>n</w:t>
      </w:r>
      <w:r w:rsidRPr="004D4D26">
        <w:rPr>
          <w:rFonts w:cs="Calibri"/>
        </w:rPr>
        <w:t xml:space="preserve"> llenar formato de inscripción en la Dirección de Formación Artística, donde se le </w:t>
      </w:r>
      <w:r w:rsidR="00ED6AE7" w:rsidRPr="004D4D26">
        <w:rPr>
          <w:rFonts w:cs="Calibri"/>
        </w:rPr>
        <w:t>ofertarán</w:t>
      </w:r>
      <w:r w:rsidRPr="004D4D26">
        <w:rPr>
          <w:rFonts w:cs="Calibri"/>
        </w:rPr>
        <w:t xml:space="preserve"> los cursos y se les indicara el costo según Ley de Ingresos vigente.</w:t>
      </w:r>
    </w:p>
    <w:p w:rsidR="00742903" w:rsidRPr="004D4D26" w:rsidRDefault="00742903" w:rsidP="00742903">
      <w:pPr>
        <w:spacing w:after="0" w:line="240" w:lineRule="auto"/>
        <w:jc w:val="both"/>
        <w:rPr>
          <w:rFonts w:cs="Calibri"/>
        </w:rPr>
      </w:pPr>
    </w:p>
    <w:p w:rsidR="00742903" w:rsidRPr="004D4D26" w:rsidRDefault="00742903" w:rsidP="00742903">
      <w:pPr>
        <w:numPr>
          <w:ilvl w:val="1"/>
          <w:numId w:val="3"/>
        </w:numPr>
        <w:spacing w:after="0" w:line="240" w:lineRule="auto"/>
        <w:jc w:val="both"/>
        <w:rPr>
          <w:rFonts w:cs="Calibri"/>
        </w:rPr>
      </w:pPr>
      <w:r w:rsidRPr="004D4D26">
        <w:rPr>
          <w:rFonts w:cs="Calibri"/>
        </w:rPr>
        <w:t>El alumno deberá entregar el formato de inscripción y la cuota de recuperación por el curso seleccionado en el área de ingresos de la Dirección Administrativa.</w:t>
      </w:r>
    </w:p>
    <w:p w:rsidR="00742903" w:rsidRPr="004D4D26" w:rsidRDefault="00742903" w:rsidP="00742903">
      <w:pPr>
        <w:spacing w:after="0" w:line="240" w:lineRule="auto"/>
        <w:jc w:val="both"/>
        <w:rPr>
          <w:rFonts w:cs="Calibri"/>
        </w:rPr>
      </w:pPr>
    </w:p>
    <w:p w:rsidR="00742903" w:rsidRPr="004D4D26" w:rsidRDefault="00742903" w:rsidP="00742903">
      <w:pPr>
        <w:numPr>
          <w:ilvl w:val="1"/>
          <w:numId w:val="3"/>
        </w:numPr>
        <w:spacing w:after="0" w:line="240" w:lineRule="auto"/>
        <w:jc w:val="both"/>
        <w:rPr>
          <w:rFonts w:cs="Calibri"/>
        </w:rPr>
      </w:pPr>
      <w:r w:rsidRPr="004D4D26">
        <w:rPr>
          <w:rFonts w:cs="Calibri"/>
        </w:rPr>
        <w:t xml:space="preserve">La Dirección Administrativa entregará recibo oficial por el costo del </w:t>
      </w:r>
      <w:r w:rsidR="00ED6AE7" w:rsidRPr="004D4D26">
        <w:rPr>
          <w:rFonts w:cs="Calibri"/>
        </w:rPr>
        <w:t>curso, y</w:t>
      </w:r>
      <w:r w:rsidRPr="004D4D26">
        <w:rPr>
          <w:rFonts w:cs="Calibri"/>
        </w:rPr>
        <w:t xml:space="preserve"> regresará formato de inscripción al alumno para su entrega a la Dirección de Formación Artística.</w:t>
      </w:r>
    </w:p>
    <w:p w:rsidR="00742903" w:rsidRPr="004D4D26" w:rsidRDefault="00742903" w:rsidP="00742903">
      <w:pPr>
        <w:pStyle w:val="Prrafodelista"/>
        <w:rPr>
          <w:rFonts w:cs="Calibri"/>
        </w:rPr>
      </w:pPr>
    </w:p>
    <w:p w:rsidR="00742903" w:rsidRPr="004D4D26" w:rsidRDefault="00742903" w:rsidP="00742903">
      <w:pPr>
        <w:numPr>
          <w:ilvl w:val="1"/>
          <w:numId w:val="3"/>
        </w:numPr>
        <w:spacing w:after="0" w:line="240" w:lineRule="auto"/>
        <w:jc w:val="both"/>
        <w:rPr>
          <w:rFonts w:cs="Calibri"/>
        </w:rPr>
      </w:pPr>
      <w:r w:rsidRPr="004D4D26">
        <w:rPr>
          <w:rFonts w:cs="Calibri"/>
        </w:rPr>
        <w:t>La Dirección de Formación Artística recibirá el formato de inscripción y registrará el número de recibo de pago.</w:t>
      </w:r>
    </w:p>
    <w:p w:rsidR="00742903" w:rsidRPr="004D4D26" w:rsidRDefault="00742903" w:rsidP="00742903">
      <w:pPr>
        <w:pStyle w:val="Prrafodelista"/>
        <w:rPr>
          <w:rFonts w:cs="Calibri"/>
        </w:rPr>
      </w:pPr>
    </w:p>
    <w:p w:rsidR="00742903" w:rsidRPr="004D4D26" w:rsidRDefault="00742903" w:rsidP="00742903">
      <w:pPr>
        <w:spacing w:after="0" w:line="240" w:lineRule="auto"/>
        <w:jc w:val="both"/>
        <w:rPr>
          <w:rFonts w:cs="Calibri"/>
        </w:rPr>
      </w:pPr>
      <w:r w:rsidRPr="004D4D26">
        <w:rPr>
          <w:rFonts w:cs="Calibri"/>
        </w:rPr>
        <w:t>1.5 El alumno deberá entregar copia del recibo de pago al docente para su acceso al curso.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2.- INGRESOS POR RENTA DE ESPACIOS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2.1- AUDITORIO MUNICIPAL FCO. EDUARDO TRESGUERRAS, PATIO Y SALONES DE </w:t>
      </w:r>
      <w:smartTag w:uri="urn:schemas-microsoft-com:office:smarttags" w:element="PersonName">
        <w:smartTagPr>
          <w:attr w:name="ProductID" w:val="LA CASA DE"/>
        </w:smartTagPr>
        <w:r w:rsidRPr="004D4D26">
          <w:rPr>
            <w:rFonts w:cs="Calibri"/>
          </w:rPr>
          <w:t>LA CASA DE</w:t>
        </w:r>
      </w:smartTag>
      <w:r w:rsidRPr="004D4D26">
        <w:rPr>
          <w:rFonts w:cs="Calibri"/>
        </w:rPr>
        <w:t xml:space="preserve">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4D4D26">
            <w:rPr>
              <w:rFonts w:cs="Calibri"/>
            </w:rPr>
            <w:t>LA CULTURA</w:t>
          </w:r>
        </w:smartTag>
        <w:r w:rsidRPr="004D4D26">
          <w:rPr>
            <w:rFonts w:cs="Calibri"/>
          </w:rPr>
          <w:t xml:space="preserve"> Y</w:t>
        </w:r>
      </w:smartTag>
      <w:r w:rsidRPr="004D4D26">
        <w:rPr>
          <w:rFonts w:cs="Calibri"/>
        </w:rPr>
        <w:t xml:space="preserve"> CASA DEL DIEZMO, SALA HERMILO NOVELO.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lastRenderedPageBreak/>
        <w:t>2.1.1.- El arrendatario deberá presentar por escrito en las oficinas generales del SISMACC la petición de uso de espacio, en el que indique claramente; nombre del responsable, nombre del evento, características del evento, fecha(s), horas de uso, requerimientos (ficha técnica), teléfono y dirección del responsable.</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2.1.2 Una vez verificada la factibilidad de la realización del evento, la Dirección Administrativa emitirá un documento oficial en el que se especifica la aceptación del evento, las condiciones y el monto a pagar por el servicio, solo con este documento se podrá tomar como oficial el apartado de las fechas solicitadas, teniendo el arrendatario hasta siete días hábiles posteriores a la recepción de este documento para firmar contrato de arrendamiento por el uso de espacios y pagar el 20% del monto total especificado en dicho documento, en caso de no realizar el pago y firma de contrato, el SISMACC queda en libertad de disponer de dichas fechas. El fallo por la renta de espacios será notificado por escrito al solicitante. </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2.1.4.- El arrendatario deberá realizar el pago restante por el uso del espacio por lo menos con un día de anticipación al evento y entregar copia de recibo de pago en el área administrativa para que le sea permitido su acceso a las instalaciones el día de su evento.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2.1.5.- En caso de cancelación del evento deberá realizarse por escrito, y no será devuelto el anticipo.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3.-POR INGRESOS DEL CENTRO INTERACTIVO DE CIENCIA Y TECNOLOGÍA IMAGINA</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3.1 ENTRADAS AL IMAGINA</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3.1.1.- El visitante deberá pagar en taquilla la totalidad de la cuota señalada en </w:t>
      </w:r>
      <w:smartTag w:uri="urn:schemas-microsoft-com:office:smarttags" w:element="PersonName">
        <w:smartTagPr>
          <w:attr w:name="ProductID" w:val="la Ley"/>
        </w:smartTagPr>
        <w:r w:rsidRPr="004D4D26">
          <w:rPr>
            <w:rFonts w:cs="Calibri"/>
          </w:rPr>
          <w:t>la Ley</w:t>
        </w:r>
      </w:smartTag>
      <w:r w:rsidRPr="004D4D26">
        <w:rPr>
          <w:rFonts w:cs="Calibri"/>
        </w:rPr>
        <w:t xml:space="preserve"> de Ingresos vigente.</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3.1.2.- El taquillero recibirá el pago y entregará boleto de entrada al visitante, resguardando el talón consecutivo del boleto.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3.2 TALLERES DE CIENCIA</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3.2.1 el visitante solicitara en taquilla el taller de ciencia que se esté ofertando, realizando el pago en su </w:t>
      </w:r>
      <w:r w:rsidR="00ED6AE7" w:rsidRPr="004D4D26">
        <w:rPr>
          <w:rFonts w:cs="Calibri"/>
        </w:rPr>
        <w:t>totalidad con</w:t>
      </w:r>
      <w:r w:rsidRPr="004D4D26">
        <w:rPr>
          <w:rFonts w:cs="Calibri"/>
        </w:rPr>
        <w:t xml:space="preserve"> el costo del taller señalado </w:t>
      </w:r>
      <w:r w:rsidR="00ED6AE7" w:rsidRPr="004D4D26">
        <w:rPr>
          <w:rFonts w:cs="Calibri"/>
        </w:rPr>
        <w:t>en la</w:t>
      </w:r>
      <w:r w:rsidRPr="004D4D26">
        <w:rPr>
          <w:rFonts w:cs="Calibri"/>
        </w:rPr>
        <w:t xml:space="preserve"> Ley de Ingresos vigente</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3.2.2 El taquillero recibirá el pago y </w:t>
      </w:r>
      <w:r w:rsidR="00ED6AE7" w:rsidRPr="004D4D26">
        <w:rPr>
          <w:rFonts w:cs="Calibri"/>
        </w:rPr>
        <w:t>entregará</w:t>
      </w:r>
      <w:r w:rsidRPr="004D4D26">
        <w:rPr>
          <w:rFonts w:cs="Calibri"/>
        </w:rPr>
        <w:t xml:space="preserve"> recibo oficial al solicitante</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4.-POR INGRESOS DEL MUSEO DE CELAYA, HISTORIA REGIONAL</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4.1 ENTRADAS AL MUSEO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4.1.1.- El visitante deberá pagar en taquilla la totalidad de la cuota señalada en </w:t>
      </w:r>
      <w:smartTag w:uri="urn:schemas-microsoft-com:office:smarttags" w:element="PersonName">
        <w:smartTagPr>
          <w:attr w:name="ProductID" w:val="la Ley"/>
        </w:smartTagPr>
        <w:r w:rsidRPr="004D4D26">
          <w:rPr>
            <w:rFonts w:cs="Calibri"/>
          </w:rPr>
          <w:t>la Ley</w:t>
        </w:r>
      </w:smartTag>
      <w:r w:rsidRPr="004D4D26">
        <w:rPr>
          <w:rFonts w:cs="Calibri"/>
        </w:rPr>
        <w:t xml:space="preserve"> de Ingresos vigente.</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4.1.2.- El taquillero recibirá el pago y entregará boleto de entrada al visitante, resguardando el talón consecutivo del boleto. </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4.1.3 El taquillero realizará su corte de caja al terminar su horario de atención al público debiendo entregar al Coordinador del área reporte de ingresos y efectivo recaudado.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lastRenderedPageBreak/>
        <w:t xml:space="preserve">5.- INGRESOS POR CONTRATACIÓN DE </w:t>
      </w:r>
      <w:smartTag w:uri="urn:schemas-microsoft-com:office:smarttags" w:element="PersonName">
        <w:smartTagPr>
          <w:attr w:name="ProductID" w:val="LA BANDA"/>
        </w:smartTagPr>
        <w:r w:rsidRPr="004D4D26">
          <w:rPr>
            <w:rFonts w:cs="Calibri"/>
          </w:rPr>
          <w:t>LA BANDA</w:t>
        </w:r>
      </w:smartTag>
      <w:r w:rsidRPr="004D4D26">
        <w:rPr>
          <w:rFonts w:cs="Calibri"/>
        </w:rPr>
        <w:t xml:space="preserve"> MUNICIPAL</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5.1 La solicitud para la contratación de </w:t>
      </w:r>
      <w:smartTag w:uri="urn:schemas-microsoft-com:office:smarttags" w:element="PersonName">
        <w:smartTagPr>
          <w:attr w:name="ProductID" w:val="LA BANDA MUNICIPAL"/>
        </w:smartTagPr>
        <w:smartTag w:uri="urn:schemas-microsoft-com:office:smarttags" w:element="PersonName">
          <w:smartTagPr>
            <w:attr w:name="ProductID" w:val="LA BANDA"/>
          </w:smartTagPr>
          <w:r w:rsidRPr="004D4D26">
            <w:rPr>
              <w:rFonts w:cs="Calibri"/>
            </w:rPr>
            <w:t>la Banda</w:t>
          </w:r>
        </w:smartTag>
        <w:r w:rsidRPr="004D4D26">
          <w:rPr>
            <w:rFonts w:cs="Calibri"/>
          </w:rPr>
          <w:t xml:space="preserve"> Municipal</w:t>
        </w:r>
      </w:smartTag>
      <w:r w:rsidRPr="004D4D26">
        <w:rPr>
          <w:rFonts w:cs="Calibri"/>
        </w:rPr>
        <w:t xml:space="preserve"> deberá ser por escrito.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5.2 La autorización o fallo de la disponibilidad de </w:t>
      </w:r>
      <w:smartTag w:uri="urn:schemas-microsoft-com:office:smarttags" w:element="PersonName">
        <w:smartTagPr>
          <w:attr w:name="ProductID" w:val="LA BANDA MUNICIPAL"/>
        </w:smartTagPr>
        <w:smartTag w:uri="urn:schemas-microsoft-com:office:smarttags" w:element="PersonName">
          <w:smartTagPr>
            <w:attr w:name="ProductID" w:val="LA BANDA"/>
          </w:smartTagPr>
          <w:r w:rsidRPr="004D4D26">
            <w:rPr>
              <w:rFonts w:cs="Calibri"/>
            </w:rPr>
            <w:t>la Banda</w:t>
          </w:r>
        </w:smartTag>
        <w:r w:rsidRPr="004D4D26">
          <w:rPr>
            <w:rFonts w:cs="Calibri"/>
          </w:rPr>
          <w:t xml:space="preserve"> Municipal</w:t>
        </w:r>
      </w:smartTag>
      <w:r w:rsidRPr="004D4D26">
        <w:rPr>
          <w:rFonts w:cs="Calibri"/>
        </w:rPr>
        <w:t xml:space="preserve"> será por escrito tres días después de recibida la solicitud, señalando el costo de la misma según las Disposiciones Administrativas de Recaudación publicadas en diario oficial vigentes.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5.3 La forma de pago será al 100% debiendo realizar el pago una semana antes del evento; se entregará recibo oficial al momento del pago</w:t>
      </w:r>
    </w:p>
    <w:p w:rsidR="00742903" w:rsidRPr="004D4D26" w:rsidRDefault="00742903" w:rsidP="00742903">
      <w:pPr>
        <w:spacing w:after="0" w:line="240" w:lineRule="auto"/>
        <w:jc w:val="both"/>
        <w:rPr>
          <w:rFonts w:cs="Calibri"/>
        </w:rPr>
      </w:pPr>
    </w:p>
    <w:p w:rsidR="00742903" w:rsidRPr="004D4D26" w:rsidRDefault="00ED6AE7" w:rsidP="00742903">
      <w:pPr>
        <w:spacing w:after="0" w:line="240" w:lineRule="auto"/>
        <w:jc w:val="both"/>
        <w:rPr>
          <w:rFonts w:cs="Calibri"/>
        </w:rPr>
      </w:pPr>
      <w:r w:rsidRPr="004D4D26">
        <w:rPr>
          <w:rFonts w:cs="Calibri"/>
        </w:rPr>
        <w:t>5.4 El</w:t>
      </w:r>
      <w:r w:rsidR="00742903" w:rsidRPr="004D4D26">
        <w:rPr>
          <w:rFonts w:cs="Calibri"/>
        </w:rPr>
        <w:t xml:space="preserve"> pago de contratación deberá realizarse en las oficinas Administrativas.</w:t>
      </w:r>
    </w:p>
    <w:p w:rsidR="00742903" w:rsidRPr="004D4D26" w:rsidRDefault="00742903" w:rsidP="00742903">
      <w:pPr>
        <w:spacing w:after="0" w:line="240" w:lineRule="auto"/>
        <w:jc w:val="both"/>
        <w:rPr>
          <w:rFonts w:cs="Calibri"/>
        </w:rPr>
      </w:pPr>
    </w:p>
    <w:p w:rsidR="00742903" w:rsidRPr="004D4D26" w:rsidRDefault="00ED6AE7" w:rsidP="00742903">
      <w:pPr>
        <w:spacing w:after="0" w:line="240" w:lineRule="auto"/>
        <w:jc w:val="both"/>
        <w:rPr>
          <w:rFonts w:cs="Calibri"/>
        </w:rPr>
      </w:pPr>
      <w:r w:rsidRPr="004D4D26">
        <w:rPr>
          <w:rFonts w:cs="Calibri"/>
        </w:rPr>
        <w:t>5.5 En</w:t>
      </w:r>
      <w:r w:rsidR="00742903" w:rsidRPr="004D4D26">
        <w:rPr>
          <w:rFonts w:cs="Calibri"/>
        </w:rPr>
        <w:t xml:space="preserve"> caso de cancelación del evento deberá realizarse por escrito, y no será devuelto el pago.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6.- INGRESOS </w:t>
      </w:r>
      <w:r w:rsidR="00ED6AE7" w:rsidRPr="004D4D26">
        <w:rPr>
          <w:rFonts w:cs="Calibri"/>
        </w:rPr>
        <w:t>POR SUBSIDIOS</w:t>
      </w:r>
      <w:r w:rsidRPr="004D4D26">
        <w:rPr>
          <w:rFonts w:cs="Calibri"/>
        </w:rPr>
        <w:t xml:space="preserve"> Y TRANSFERENCIAS GUBERNAMENTALES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6.1 SUBSIDIO MUNICIPAL</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6.1.1 Se </w:t>
      </w:r>
      <w:r w:rsidR="00ED6AE7" w:rsidRPr="004D4D26">
        <w:rPr>
          <w:rFonts w:cs="Calibri"/>
        </w:rPr>
        <w:t>entregará</w:t>
      </w:r>
      <w:r w:rsidRPr="004D4D26">
        <w:rPr>
          <w:rFonts w:cs="Calibri"/>
        </w:rPr>
        <w:t xml:space="preserve"> en </w:t>
      </w:r>
      <w:smartTag w:uri="urn:schemas-microsoft-com:office:smarttags" w:element="PersonName">
        <w:smartTagPr>
          <w:attr w:name="ProductID" w:val="la Tesorer￭a"/>
        </w:smartTagPr>
        <w:r w:rsidRPr="004D4D26">
          <w:rPr>
            <w:rFonts w:cs="Calibri"/>
          </w:rPr>
          <w:t>la Tesorería</w:t>
        </w:r>
      </w:smartTag>
      <w:r w:rsidRPr="004D4D26">
        <w:rPr>
          <w:rFonts w:cs="Calibri"/>
        </w:rPr>
        <w:t xml:space="preserve"> de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sidRPr="004D4D26">
            <w:rPr>
              <w:rFonts w:cs="Calibri"/>
            </w:rPr>
            <w:t>la Presidencia</w:t>
          </w:r>
        </w:smartTag>
        <w:r w:rsidRPr="004D4D26">
          <w:rPr>
            <w:rFonts w:cs="Calibri"/>
          </w:rPr>
          <w:t xml:space="preserve"> Municipal</w:t>
        </w:r>
      </w:smartTag>
      <w:r w:rsidRPr="004D4D26">
        <w:rPr>
          <w:rFonts w:cs="Calibri"/>
        </w:rPr>
        <w:t>, solicitud de cheque y recibo oficial, de la transferencia mensual solicitada de acuerdo a la calendarización del subsidio anual autorizado por la tesorería para el ejercicio fiscal correspondiente, debiendo estar firmado por el Director General.</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6.1.2 </w:t>
      </w:r>
      <w:smartTag w:uri="urn:schemas-microsoft-com:office:smarttags" w:element="PersonName">
        <w:smartTagPr>
          <w:attr w:name="ProductID" w:val="la Tesorer￭a Municipal"/>
        </w:smartTagPr>
        <w:r w:rsidRPr="004D4D26">
          <w:rPr>
            <w:rFonts w:cs="Calibri"/>
          </w:rPr>
          <w:t>la Tesorería Municipal</w:t>
        </w:r>
      </w:smartTag>
      <w:r w:rsidRPr="004D4D26">
        <w:rPr>
          <w:rFonts w:cs="Calibri"/>
        </w:rPr>
        <w:t xml:space="preserve"> realizará una semana después de recibida y autorizada la solicitud de cheque y recibo oficial, la transferencia electrónica a la cuenta bancaria del </w:t>
      </w:r>
      <w:r w:rsidR="00ED6AE7" w:rsidRPr="004D4D26">
        <w:rPr>
          <w:rFonts w:cs="Calibri"/>
        </w:rPr>
        <w:t>Sistema Municipal</w:t>
      </w:r>
      <w:r w:rsidRPr="004D4D26">
        <w:rPr>
          <w:rFonts w:cs="Calibri"/>
        </w:rPr>
        <w:t xml:space="preserve"> de Arte y Cultura de Celaya.</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6.2 SUBSIDIO ESTATAL</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6.2.1 El Sistema Municipal de Arte y Cultura entregará al Instituto Estatal de Cultura cada termino de mes, el reporte de actividades culturales en los formatos establecidos para ello.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6.2.1 El Instituto Estatal de Cultura, realizará la transferencia electrónica del subsidio mensual, a la cuenta bancaria del </w:t>
      </w:r>
      <w:r w:rsidR="00ED6AE7" w:rsidRPr="004D4D26">
        <w:rPr>
          <w:rFonts w:cs="Calibri"/>
        </w:rPr>
        <w:t>Sistema Municipal</w:t>
      </w:r>
      <w:r w:rsidRPr="004D4D26">
        <w:rPr>
          <w:rFonts w:cs="Calibri"/>
        </w:rPr>
        <w:t xml:space="preserve"> de Arte y Cultura de Celaya de acuerdo a la calendarización del subsidio anual autorizado por el Instituto, debiendo entregar recibo oficial por los ingresos obtenidos.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7.- INGRESOS POR VENTA DE BOLETOS POR EVENTOS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7.1-  Los boletos de eventos por preventa serán distribuidos de acuerdo a solicitud de </w:t>
      </w:r>
      <w:smartTag w:uri="urn:schemas-microsoft-com:office:smarttags" w:element="PersonName">
        <w:smartTagPr>
          <w:attr w:name="ProductID" w:val="la Direcci￳n General"/>
        </w:smartTagPr>
        <w:r w:rsidRPr="004D4D26">
          <w:rPr>
            <w:rFonts w:cs="Calibri"/>
          </w:rPr>
          <w:t>la Dirección General</w:t>
        </w:r>
      </w:smartTag>
      <w:r w:rsidRPr="004D4D26">
        <w:rPr>
          <w:rFonts w:cs="Calibri"/>
        </w:rPr>
        <w:t>, debiendo entregar por parte de la encargada de boletaje recibo de acuse de los boletos que se entregan.</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7.2.- los ingresos obtenidos por preventa deberán entregarse a la encargada de boletaje a más tardar dos días hábiles después de su recaudación.</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7.3.- la venta de boletos de eventos en taquilla se realizará por parte del personal de la Dirección Administrativa.</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lastRenderedPageBreak/>
        <w:t xml:space="preserve">7.4.- Las cortesías para eventos deberán estar autorizadas por </w:t>
      </w:r>
      <w:smartTag w:uri="urn:schemas-microsoft-com:office:smarttags" w:element="PersonName">
        <w:smartTagPr>
          <w:attr w:name="ProductID" w:val="la Direcci￳n General"/>
        </w:smartTagPr>
        <w:r w:rsidRPr="004D4D26">
          <w:rPr>
            <w:rFonts w:cs="Calibri"/>
          </w:rPr>
          <w:t>la Dirección General</w:t>
        </w:r>
      </w:smartTag>
      <w:r w:rsidRPr="004D4D26">
        <w:rPr>
          <w:rFonts w:cs="Calibri"/>
        </w:rPr>
        <w:t>, debiendo firmar de recibido las personas acreedoras a ellas.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8.-  DEPÓSITOS POR INGRESOS</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8.1- La recaudación de ingresos por cheque o efectivo ingresados en las oficinas de la Dirección Administrativa, deberán depositarse el día hábil siguiente de su cobro por el Auxiliar de Ingresos, en la cuenta bancaria correspondiente. </w:t>
      </w:r>
    </w:p>
    <w:p w:rsidR="00742903" w:rsidRPr="004D4D26" w:rsidRDefault="00742903" w:rsidP="00742903">
      <w:pPr>
        <w:spacing w:after="0" w:line="240" w:lineRule="auto"/>
        <w:jc w:val="both"/>
        <w:rPr>
          <w:rFonts w:cs="Calibri"/>
        </w:rPr>
      </w:pPr>
    </w:p>
    <w:p w:rsidR="00742903" w:rsidRPr="004D4D26" w:rsidRDefault="00ED6AE7" w:rsidP="00742903">
      <w:pPr>
        <w:spacing w:after="0" w:line="240" w:lineRule="auto"/>
        <w:jc w:val="both"/>
        <w:rPr>
          <w:rFonts w:cs="Calibri"/>
        </w:rPr>
      </w:pPr>
      <w:r w:rsidRPr="004D4D26">
        <w:rPr>
          <w:rFonts w:cs="Calibri"/>
        </w:rPr>
        <w:t>8.2 Deberá</w:t>
      </w:r>
      <w:r w:rsidR="00742903" w:rsidRPr="004D4D26">
        <w:rPr>
          <w:rFonts w:cs="Calibri"/>
        </w:rPr>
        <w:t xml:space="preserve"> integrarse al recibo oficial, la ficha bancaria del depósito realizado.</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 xml:space="preserve">8.3 Cuando se realicen </w:t>
      </w:r>
      <w:r w:rsidR="00ED6AE7" w:rsidRPr="004D4D26">
        <w:rPr>
          <w:rFonts w:cs="Calibri"/>
        </w:rPr>
        <w:t>cobros por</w:t>
      </w:r>
      <w:r w:rsidRPr="004D4D26">
        <w:rPr>
          <w:rFonts w:cs="Calibri"/>
        </w:rPr>
        <w:t xml:space="preserve"> servicios en Casa del Diezmo, Centro Interactivo de Ciencia y Tecnología Imagina, Museo de Celaya Historia Regional, deberán entregar corte de caja al día hábil siguiente de su cobro a </w:t>
      </w:r>
      <w:smartTag w:uri="urn:schemas-microsoft-com:office:smarttags" w:element="PersonName">
        <w:smartTagPr>
          <w:attr w:name="ProductID" w:val="la Auxiliar"/>
        </w:smartTagPr>
        <w:r w:rsidRPr="004D4D26">
          <w:rPr>
            <w:rFonts w:cs="Calibri"/>
          </w:rPr>
          <w:t>la Auxiliar</w:t>
        </w:r>
      </w:smartTag>
      <w:r w:rsidRPr="004D4D26">
        <w:rPr>
          <w:rFonts w:cs="Calibri"/>
        </w:rPr>
        <w:t xml:space="preserve"> de Ingresos para que realice su depósito correspondiente en la cuenta bancaria del Sistema Municipal de Arte y Cultura de Celaya.</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8.4  Cuando por cuestiones de seguridad, se considere por parte de la Dirección General y Dirección Administrativa, que es necesario que el área realice sus depósitos en la sucursal más cercana a su domicilio, el Coordinador del área realizará los depósitos a la cuenta bancaria del  Sistema Municipal de Arte y Cultura al siguiente día hábil de  cobro, debiendo entregar al día hábil siguiente el corte de caja con los recibos oficiales adjuntando las ficha bancarias de los depósitos a la Dirección Administrativa,.</w:t>
      </w:r>
    </w:p>
    <w:p w:rsidR="00742903" w:rsidRPr="004D4D26" w:rsidRDefault="00742903" w:rsidP="00742903">
      <w:pPr>
        <w:spacing w:after="0" w:line="240" w:lineRule="auto"/>
        <w:jc w:val="both"/>
        <w:rPr>
          <w:rFonts w:cs="Calibri"/>
        </w:rPr>
      </w:pPr>
    </w:p>
    <w:p w:rsidR="00742903" w:rsidRPr="004D4D26" w:rsidRDefault="00742903" w:rsidP="00742903">
      <w:pPr>
        <w:spacing w:after="0" w:line="240" w:lineRule="auto"/>
        <w:jc w:val="both"/>
        <w:rPr>
          <w:rFonts w:cs="Calibri"/>
        </w:rPr>
      </w:pPr>
      <w:r w:rsidRPr="004D4D26">
        <w:rPr>
          <w:rFonts w:cs="Calibri"/>
        </w:rPr>
        <w:t>8.5.- Los ingresos obtenidos por la venta de boletos en taquilla, deberán de depositarse al día hábil siguiente de su recaudación.</w:t>
      </w:r>
    </w:p>
    <w:p w:rsidR="00742903" w:rsidRPr="004D4D26" w:rsidRDefault="00742903" w:rsidP="00742903">
      <w:pPr>
        <w:spacing w:after="0" w:line="240" w:lineRule="auto"/>
        <w:jc w:val="both"/>
        <w:rPr>
          <w:rFonts w:cs="Calibri"/>
        </w:rPr>
      </w:pPr>
    </w:p>
    <w:p w:rsidR="00742903" w:rsidRDefault="00742903" w:rsidP="00742903">
      <w:pPr>
        <w:spacing w:after="0" w:line="240" w:lineRule="auto"/>
        <w:jc w:val="both"/>
        <w:rPr>
          <w:rFonts w:cs="Calibri"/>
        </w:rPr>
      </w:pPr>
      <w:r w:rsidRPr="004D4D26">
        <w:rPr>
          <w:rFonts w:cs="Calibri"/>
        </w:rPr>
        <w:t>-Presentar los últimos estados financieros con la normatividad anteriormente utilizada con las nuevas políticas para fin</w:t>
      </w:r>
    </w:p>
    <w:p w:rsidR="00742903" w:rsidRPr="004D4D26" w:rsidRDefault="00742903" w:rsidP="00742903">
      <w:pPr>
        <w:jc w:val="both"/>
        <w:rPr>
          <w:rFonts w:cs="Calibri"/>
        </w:rPr>
      </w:pP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6. Políticas de Contabilidad Significativas:</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Se informará sobre: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742903" w:rsidRPr="004D4D26" w:rsidRDefault="00742903" w:rsidP="00742903">
      <w:pPr>
        <w:jc w:val="both"/>
        <w:rPr>
          <w:rFonts w:cs="Calibri"/>
        </w:rPr>
      </w:pPr>
    </w:p>
    <w:p w:rsidR="00742903" w:rsidRDefault="00742903" w:rsidP="00742903">
      <w:pPr>
        <w:jc w:val="both"/>
        <w:rPr>
          <w:rFonts w:ascii="Arial" w:hAnsi="Arial" w:cs="Arial"/>
          <w:sz w:val="20"/>
          <w:szCs w:val="20"/>
        </w:rPr>
      </w:pPr>
      <w:r w:rsidRPr="004D4D26">
        <w:rPr>
          <w:rFonts w:cs="Calibri"/>
        </w:rPr>
        <w:t xml:space="preserve">Se </w:t>
      </w:r>
      <w:r>
        <w:rPr>
          <w:rFonts w:cs="Calibri"/>
        </w:rPr>
        <w:t>realiza directamente en el programa SAP.</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42903" w:rsidRDefault="00742903" w:rsidP="00742903">
      <w:pPr>
        <w:jc w:val="both"/>
        <w:rPr>
          <w:rFonts w:ascii="Times New Roman" w:hAnsi="Times New Roman"/>
          <w:sz w:val="24"/>
          <w:szCs w:val="24"/>
        </w:rPr>
      </w:pPr>
    </w:p>
    <w:p w:rsidR="00DA2395" w:rsidRPr="006301DC" w:rsidRDefault="00DA2395" w:rsidP="00DA2395">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DA2395" w:rsidRDefault="00DA2395"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42903" w:rsidRDefault="00742903" w:rsidP="00742903">
      <w:pPr>
        <w:jc w:val="both"/>
        <w:rPr>
          <w:rFonts w:ascii="Times New Roman" w:hAnsi="Times New Roman"/>
          <w:sz w:val="24"/>
          <w:szCs w:val="24"/>
        </w:rPr>
      </w:pPr>
    </w:p>
    <w:p w:rsidR="00DA2395" w:rsidRPr="006301DC" w:rsidRDefault="00DA2395" w:rsidP="00DA2395">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DA2395" w:rsidRDefault="00DA2395"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42903" w:rsidRDefault="00742903" w:rsidP="00742903">
      <w:pPr>
        <w:jc w:val="both"/>
        <w:rPr>
          <w:rFonts w:ascii="Times New Roman" w:hAnsi="Times New Roman"/>
          <w:sz w:val="24"/>
          <w:szCs w:val="24"/>
        </w:rPr>
      </w:pPr>
    </w:p>
    <w:p w:rsidR="00742903" w:rsidRPr="004D4D26" w:rsidRDefault="00742903" w:rsidP="00742903">
      <w:pPr>
        <w:jc w:val="both"/>
        <w:rPr>
          <w:rFonts w:cs="Calibri"/>
        </w:rPr>
      </w:pPr>
      <w:r w:rsidRPr="004D4D26">
        <w:rPr>
          <w:rFonts w:cs="Calibri"/>
        </w:rPr>
        <w:t>Anualmente se realiza un inventario físico.</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42903" w:rsidRDefault="00742903" w:rsidP="00742903">
      <w:pPr>
        <w:jc w:val="both"/>
        <w:rPr>
          <w:rFonts w:ascii="Times New Roman" w:hAnsi="Times New Roman"/>
          <w:sz w:val="24"/>
          <w:szCs w:val="24"/>
        </w:rPr>
      </w:pPr>
    </w:p>
    <w:p w:rsidR="00742903" w:rsidRPr="004D4D26" w:rsidRDefault="00742903" w:rsidP="00742903">
      <w:pPr>
        <w:jc w:val="both"/>
        <w:rPr>
          <w:rFonts w:cs="Calibri"/>
        </w:rPr>
      </w:pPr>
      <w:r w:rsidRPr="004D4D26">
        <w:rPr>
          <w:rFonts w:cs="Calibri"/>
        </w:rPr>
        <w:t xml:space="preserve">Aparte del sueldo se cuenta con las prestaciones del 2% sobre el sueldo por fondo de ahorro y </w:t>
      </w:r>
      <w:r w:rsidRPr="001F12BC">
        <w:rPr>
          <w:rFonts w:cs="Calibri"/>
        </w:rPr>
        <w:t xml:space="preserve"> despensa.</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A2395" w:rsidRPr="006637FA" w:rsidRDefault="00DA2395" w:rsidP="00C90085">
      <w:pPr>
        <w:spacing w:line="240" w:lineRule="auto"/>
        <w:jc w:val="both"/>
        <w:rPr>
          <w:rFonts w:cs="Calibri"/>
        </w:rPr>
      </w:pPr>
      <w:r w:rsidRPr="006637FA">
        <w:rPr>
          <w:rFonts w:cs="Calibri"/>
        </w:rPr>
        <w:t xml:space="preserve">Se </w:t>
      </w:r>
      <w:r w:rsidR="00C90085">
        <w:rPr>
          <w:rFonts w:cs="Calibri"/>
        </w:rPr>
        <w:t>tienen provisiones por cierre de ejercicio.</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42903" w:rsidRDefault="00742903" w:rsidP="00742903">
      <w:pPr>
        <w:jc w:val="both"/>
        <w:rPr>
          <w:rFonts w:ascii="Times New Roman" w:hAnsi="Times New Roman"/>
          <w:sz w:val="24"/>
          <w:szCs w:val="24"/>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42903" w:rsidRDefault="00742903" w:rsidP="00742903">
      <w:pPr>
        <w:spacing w:after="0" w:line="240" w:lineRule="auto"/>
        <w:jc w:val="both"/>
        <w:rPr>
          <w:rFonts w:ascii="Times New Roman" w:hAnsi="Times New Roman"/>
          <w:sz w:val="24"/>
          <w:szCs w:val="24"/>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Default="00742903" w:rsidP="0074290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42903" w:rsidRPr="00E74967"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42903"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E74967"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7. Posición en Moneda Extranjera y Protección por Riesgo Cambiario:</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Se informará sobre: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Activos en moneda extranjera:</w:t>
      </w:r>
    </w:p>
    <w:p w:rsidR="00742903" w:rsidRDefault="00742903" w:rsidP="00742903">
      <w:pPr>
        <w:jc w:val="both"/>
        <w:rPr>
          <w:rFonts w:ascii="Times New Roman" w:hAnsi="Times New Roman"/>
          <w:sz w:val="24"/>
          <w:szCs w:val="24"/>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Default="00742903" w:rsidP="00742903">
      <w:pPr>
        <w:spacing w:after="0" w:line="240" w:lineRule="auto"/>
        <w:jc w:val="both"/>
        <w:rPr>
          <w:rFonts w:cs="Calibri"/>
        </w:rPr>
      </w:pPr>
      <w:r w:rsidRPr="00E74967">
        <w:rPr>
          <w:rFonts w:cs="Calibri"/>
          <w:b/>
        </w:rPr>
        <w:t>b)</w:t>
      </w:r>
      <w:r w:rsidRPr="00E74967">
        <w:rPr>
          <w:rFonts w:cs="Calibri"/>
        </w:rPr>
        <w:t xml:space="preserve"> Pasivos en moneda extranjera:</w:t>
      </w:r>
    </w:p>
    <w:p w:rsidR="00742903" w:rsidRPr="00E74967"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 xml:space="preserve">c) </w:t>
      </w:r>
      <w:r w:rsidRPr="00E74967">
        <w:rPr>
          <w:rFonts w:cs="Calibri"/>
        </w:rPr>
        <w:t>Posición en moneda extranjera:</w:t>
      </w:r>
    </w:p>
    <w:p w:rsidR="00742903" w:rsidRDefault="00742903" w:rsidP="00742903">
      <w:pPr>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d)</w:t>
      </w:r>
      <w:r w:rsidRPr="00E74967">
        <w:rPr>
          <w:rFonts w:cs="Calibri"/>
        </w:rPr>
        <w:t xml:space="preserve"> Tipo de cambio:</w:t>
      </w:r>
    </w:p>
    <w:p w:rsidR="00742903" w:rsidRDefault="00742903" w:rsidP="00742903">
      <w:pPr>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 xml:space="preserve">e) </w:t>
      </w:r>
      <w:r w:rsidRPr="00E74967">
        <w:rPr>
          <w:rFonts w:cs="Calibri"/>
        </w:rPr>
        <w:t>Equivalente en moneda nacional:</w:t>
      </w:r>
    </w:p>
    <w:p w:rsidR="00742903" w:rsidRDefault="00742903" w:rsidP="00742903">
      <w:pPr>
        <w:jc w:val="both"/>
        <w:rPr>
          <w:rFonts w:ascii="Times New Roman" w:hAnsi="Times New Roman"/>
          <w:sz w:val="24"/>
          <w:szCs w:val="24"/>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Lo anterior por cada tipo de moneda extranjera que se encuentre en los rubros de activo y pasivo.</w:t>
      </w:r>
    </w:p>
    <w:p w:rsidR="00742903" w:rsidRPr="00E74967" w:rsidRDefault="00742903" w:rsidP="00742903">
      <w:pPr>
        <w:spacing w:after="0" w:line="240" w:lineRule="auto"/>
        <w:jc w:val="both"/>
        <w:rPr>
          <w:rFonts w:cs="Calibri"/>
        </w:rPr>
      </w:pPr>
      <w:r w:rsidRPr="00E74967">
        <w:rPr>
          <w:rFonts w:cs="Calibri"/>
        </w:rPr>
        <w:t>Adicionalmente se informará sobre los métodos de protección de riesgo por variaciones en el tipo de cambio.</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8. Reporte Analítico del Activo:</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Debe mostrar la siguiente información:</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42903" w:rsidRPr="006637FA" w:rsidRDefault="00742903" w:rsidP="00742903">
      <w:pPr>
        <w:spacing w:after="0" w:line="240" w:lineRule="auto"/>
        <w:jc w:val="both"/>
        <w:rPr>
          <w:rFonts w:cs="Calibri"/>
        </w:rPr>
      </w:pPr>
    </w:p>
    <w:p w:rsidR="00742903" w:rsidRPr="006637FA" w:rsidRDefault="00742903" w:rsidP="00742903">
      <w:pPr>
        <w:spacing w:after="0" w:line="240" w:lineRule="auto"/>
        <w:jc w:val="both"/>
        <w:rPr>
          <w:rFonts w:cs="Calibri"/>
        </w:rPr>
      </w:pPr>
      <w:r w:rsidRPr="006637FA">
        <w:rPr>
          <w:rFonts w:cs="Calibri"/>
        </w:rPr>
        <w:t>Se realiza de acuerdo a las políticas aplicadas por el programa SAP.</w:t>
      </w:r>
    </w:p>
    <w:p w:rsidR="00742903" w:rsidRPr="006637FA"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42903" w:rsidRDefault="00742903" w:rsidP="00742903">
      <w:pPr>
        <w:spacing w:after="0" w:line="240" w:lineRule="auto"/>
        <w:jc w:val="both"/>
        <w:rPr>
          <w:rFonts w:ascii="Times New Roman" w:hAnsi="Times New Roman"/>
          <w:sz w:val="24"/>
          <w:szCs w:val="24"/>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42903"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b/>
        </w:rPr>
      </w:pPr>
    </w:p>
    <w:p w:rsidR="008C36C2" w:rsidRDefault="008C36C2"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6637FA"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Pr="006637FA"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6637FA"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6637FA"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42903" w:rsidRDefault="00742903" w:rsidP="00742903">
      <w:pPr>
        <w:spacing w:after="0" w:line="240" w:lineRule="auto"/>
        <w:jc w:val="both"/>
        <w:rPr>
          <w:rFonts w:cs="Calibri"/>
        </w:rPr>
      </w:pPr>
    </w:p>
    <w:p w:rsidR="00742903" w:rsidRPr="006637FA" w:rsidRDefault="00742903" w:rsidP="00742903">
      <w:pPr>
        <w:spacing w:after="0" w:line="240" w:lineRule="auto"/>
        <w:jc w:val="both"/>
        <w:rPr>
          <w:rFonts w:cs="Calibri"/>
        </w:rPr>
      </w:pPr>
      <w:r w:rsidRPr="006637FA">
        <w:rPr>
          <w:rFonts w:cs="Calibri"/>
        </w:rPr>
        <w:t xml:space="preserve">Anualmente se realiza un recuento físico de los activos, verificando su utilidad o si es conveniente un cambio de </w:t>
      </w:r>
      <w:r w:rsidR="00ED6AE7" w:rsidRPr="006637FA">
        <w:rPr>
          <w:rFonts w:cs="Calibri"/>
        </w:rPr>
        <w:t>adscripción,</w:t>
      </w:r>
      <w:r w:rsidRPr="006637FA">
        <w:rPr>
          <w:rFonts w:cs="Calibri"/>
        </w:rPr>
        <w:t xml:space="preserve"> así como determinar las necesidades de compra.</w:t>
      </w:r>
    </w:p>
    <w:p w:rsidR="00742903"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Inversiones en valores:</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6637FA"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E74967"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6637FA"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42903" w:rsidRPr="006637FA"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6637FA"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42903" w:rsidRPr="00396D23"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E74967"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9. Fideicomisos, Mandatos y Análogos:</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Se deberá informar:</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42903" w:rsidRPr="00396D23"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E74967"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42903" w:rsidRPr="00396D23"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E74967"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10. Reporte de la Recaudación:</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42903" w:rsidRDefault="00742903" w:rsidP="00742903">
      <w:pPr>
        <w:spacing w:after="0" w:line="240" w:lineRule="auto"/>
        <w:jc w:val="both"/>
        <w:rPr>
          <w:rFonts w:ascii="Times New Roman" w:hAnsi="Times New Roman"/>
          <w:sz w:val="24"/>
          <w:szCs w:val="24"/>
        </w:rPr>
      </w:pPr>
    </w:p>
    <w:p w:rsidR="006F7BFB" w:rsidRDefault="00742903" w:rsidP="00742903">
      <w:pPr>
        <w:spacing w:after="0" w:line="240" w:lineRule="auto"/>
        <w:jc w:val="both"/>
        <w:rPr>
          <w:rFonts w:cs="Calibri"/>
        </w:rPr>
      </w:pPr>
      <w:r w:rsidRPr="00396D23">
        <w:rPr>
          <w:rFonts w:cs="Calibri"/>
        </w:rPr>
        <w:t>La recaudación al 3</w:t>
      </w:r>
      <w:r w:rsidR="00C90085">
        <w:rPr>
          <w:rFonts w:cs="Calibri"/>
        </w:rPr>
        <w:t>1</w:t>
      </w:r>
      <w:r w:rsidRPr="00396D23">
        <w:rPr>
          <w:rFonts w:cs="Calibri"/>
        </w:rPr>
        <w:t xml:space="preserve"> de </w:t>
      </w:r>
      <w:r w:rsidR="00C90085">
        <w:rPr>
          <w:rFonts w:cs="Calibri"/>
        </w:rPr>
        <w:t>diciembre</w:t>
      </w:r>
      <w:r w:rsidRPr="00396D23">
        <w:rPr>
          <w:rFonts w:cs="Calibri"/>
        </w:rPr>
        <w:t xml:space="preserve"> de 201</w:t>
      </w:r>
      <w:r w:rsidR="006F7BFB">
        <w:rPr>
          <w:rFonts w:cs="Calibri"/>
        </w:rPr>
        <w:t>7</w:t>
      </w:r>
      <w:r w:rsidRPr="00396D23">
        <w:rPr>
          <w:rFonts w:cs="Calibri"/>
        </w:rPr>
        <w:t xml:space="preserve"> es la siguiente:</w:t>
      </w:r>
    </w:p>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tbl>
      <w:tblPr>
        <w:tblW w:w="7460" w:type="dxa"/>
        <w:jc w:val="center"/>
        <w:tblCellMar>
          <w:left w:w="70" w:type="dxa"/>
          <w:right w:w="70" w:type="dxa"/>
        </w:tblCellMar>
        <w:tblLook w:val="04A0" w:firstRow="1" w:lastRow="0" w:firstColumn="1" w:lastColumn="0" w:noHBand="0" w:noVBand="1"/>
      </w:tblPr>
      <w:tblGrid>
        <w:gridCol w:w="6040"/>
        <w:gridCol w:w="1420"/>
      </w:tblGrid>
      <w:tr w:rsidR="00C90085" w:rsidRPr="00C90085" w:rsidTr="00C90085">
        <w:trPr>
          <w:trHeight w:val="255"/>
          <w:jc w:val="center"/>
        </w:trPr>
        <w:tc>
          <w:tcPr>
            <w:tcW w:w="604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TOTAL DE INGRESOS </w:t>
            </w:r>
          </w:p>
        </w:tc>
        <w:tc>
          <w:tcPr>
            <w:tcW w:w="1420" w:type="dxa"/>
            <w:tcBorders>
              <w:top w:val="nil"/>
              <w:left w:val="nil"/>
              <w:bottom w:val="nil"/>
              <w:right w:val="nil"/>
            </w:tcBorders>
            <w:shd w:val="clear" w:color="auto" w:fill="auto"/>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24,862,518.41 </w:t>
            </w:r>
          </w:p>
        </w:tc>
      </w:tr>
      <w:tr w:rsidR="00C90085" w:rsidRPr="00C90085" w:rsidTr="00C90085">
        <w:trPr>
          <w:trHeight w:val="255"/>
          <w:jc w:val="center"/>
        </w:trPr>
        <w:tc>
          <w:tcPr>
            <w:tcW w:w="604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p>
        </w:tc>
        <w:tc>
          <w:tcPr>
            <w:tcW w:w="1420" w:type="dxa"/>
            <w:tcBorders>
              <w:top w:val="nil"/>
              <w:left w:val="nil"/>
              <w:bottom w:val="nil"/>
              <w:right w:val="nil"/>
            </w:tcBorders>
            <w:shd w:val="clear" w:color="auto" w:fill="auto"/>
            <w:vAlign w:val="center"/>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APLICACIÓN DE REMANENTE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45,658.32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APLICACIÓN DE REMANENTE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45,658.32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APLICACIÓN REMANENTE 2014</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45,658.32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24,816,860.09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GESTIÓN</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6,537,242.76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PRODUCTOS DE TIPO CORRIENTE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2,475,739.25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OTROS PRODUCTOS QUE GENERAN INGRESOS CORRIENTES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2,475,739.25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PRODUCTOS DE TIPO CORRIENTE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2,475,739.25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RENTA DEL AUDITORIO FCO. EDUARDO TRESGUERRAS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2,096,602.50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SERVICIOS DE LA BANDA MUNICIPAL</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3,375.00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ENTRADAS AL MUSEO DE CELAYA, HISTORIA REGIONAL</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118,959.75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RENTA DE ESPACIOS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256,802.00 </w:t>
            </w:r>
          </w:p>
        </w:tc>
      </w:tr>
      <w:tr w:rsidR="00C90085" w:rsidRPr="00C90085" w:rsidTr="00C90085">
        <w:trPr>
          <w:trHeight w:val="255"/>
          <w:jc w:val="center"/>
        </w:trPr>
        <w:tc>
          <w:tcPr>
            <w:tcW w:w="6040" w:type="dxa"/>
            <w:tcBorders>
              <w:top w:val="nil"/>
              <w:left w:val="nil"/>
              <w:bottom w:val="nil"/>
              <w:right w:val="nil"/>
            </w:tcBorders>
            <w:shd w:val="clear" w:color="auto" w:fill="auto"/>
            <w:vAlign w:val="center"/>
            <w:hideMark/>
          </w:tcPr>
          <w:p w:rsidR="00C90085" w:rsidRPr="00C90085" w:rsidRDefault="00C90085" w:rsidP="00C90085">
            <w:pPr>
              <w:spacing w:after="0" w:line="240" w:lineRule="auto"/>
              <w:jc w:val="both"/>
              <w:rPr>
                <w:rFonts w:eastAsia="Times New Roman" w:cs="Calibri"/>
                <w:sz w:val="20"/>
                <w:szCs w:val="20"/>
                <w:lang w:eastAsia="es-MX"/>
              </w:rPr>
            </w:pPr>
            <w:r w:rsidRPr="00C90085">
              <w:rPr>
                <w:rFonts w:eastAsia="Times New Roman" w:cs="Calibri"/>
                <w:sz w:val="20"/>
                <w:szCs w:val="20"/>
                <w:lang w:eastAsia="es-MX"/>
              </w:rPr>
              <w:t>INTERESES GANADOS DE VALORES, CRÉDITOS, BONOS Y OTROS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lastRenderedPageBreak/>
              <w:t>INGRESOS POR VENTA DE BIENES Y SERVICIOS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4,061,503.51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VENTA DE BIENES Y SERVICIOS DE ORGANISMOS DESENTRALIZADADOS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4,061,503.51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VENTA DE BIENES Y SERVICIOS DE ORGANISMOS DESENTRALIZADADOS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4,061,503.51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CUOTAS DE INSCRIPCIONES CASA DE LA CULTURA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2,941,339.37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CUOTAS DE INSCRIPCIONES CASA DEL DIEZMO</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836,898.83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ENTRADAS AL CENTRO INTERACTIVO DE CIENCIA Y TECNOLOGÍA IMAGINA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165,812.38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CURSOS Y TALLERES DEL CENTRO INTERACTIVO DE CIENCIA Y TECNOLOGÍA IMAGINA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55,872.96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OTROS INGRESOS CENTRO INTERACTIVO IMAGINA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VENTA DE BOLETOS EVENTOS CULTURALES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2,024.00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OTROS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42,436.22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VENTA DE LIBROS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17,119.75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PARTICIPACIONES, APORTACIONES, TRANSFERENCIAS, ASIGNACIONES, SUBSIDIOS Y OTRAS AYUDAS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18,279,617.33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CONVENIOS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165,000.00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SECRETARIA DE CULTURA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165,000.00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SUBSIDIOS Y OTRAS AYUDAS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18,114,617.33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TRANSFERENCIAS INTERNAS Y ASIGNACIONES AL SECTOR PÚBLICO</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17,638,532.33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SERVICIOS PERSONALES)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12,913,522.14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MATERIALES Y SUMINISTROS)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924,713.35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SERVICIOS BÁSICOS)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3,471,864.84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ASIGNACIONES, SUBSIDIOS Y OTRAS AYUDAS)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15,000.00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BIENES MUEBLES, INMUEBLES E INTANGIBLES)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313,432.00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SUBSIDIOS Y SUBVENCIONES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253,055.00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SUBSIDIOS A LA PRESTACIÓN DE SERVICIOS PÚBLICOS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253,055.00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INSTITUTO ESTATAL DE CULTURA DEL ESTADO DE GUANAJUATO</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253,055.00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AYUDAS SOCIALES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223,030.00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AYUDAS SOCIALES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223,030.00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DONATIVOS Y APOYOS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157,690.00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DONATIVOS EN ESPECIE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65,340.00 </w:t>
            </w:r>
          </w:p>
        </w:tc>
      </w:tr>
    </w:tbl>
    <w:p w:rsidR="00C90085" w:rsidRDefault="00C90085" w:rsidP="00742903">
      <w:pPr>
        <w:spacing w:after="0" w:line="240" w:lineRule="auto"/>
        <w:jc w:val="both"/>
        <w:rPr>
          <w:rFonts w:cs="Calibri"/>
        </w:rPr>
      </w:pPr>
    </w:p>
    <w:p w:rsidR="001107CA" w:rsidRDefault="001107CA" w:rsidP="00742903">
      <w:pPr>
        <w:spacing w:after="0" w:line="240" w:lineRule="auto"/>
        <w:jc w:val="both"/>
        <w:rPr>
          <w:rFonts w:cs="Calibri"/>
        </w:rPr>
      </w:pPr>
    </w:p>
    <w:p w:rsidR="00742903" w:rsidRDefault="00742903" w:rsidP="00742903">
      <w:pPr>
        <w:spacing w:after="0" w:line="240" w:lineRule="auto"/>
        <w:jc w:val="both"/>
        <w:rPr>
          <w:rFonts w:cs="Calibri"/>
        </w:rPr>
      </w:pPr>
    </w:p>
    <w:p w:rsidR="00742903" w:rsidRDefault="00742903" w:rsidP="00742903">
      <w:pPr>
        <w:spacing w:after="0" w:line="240" w:lineRule="auto"/>
        <w:jc w:val="both"/>
        <w:rPr>
          <w:rFonts w:cs="Calibri"/>
          <w:b/>
        </w:rPr>
      </w:pPr>
    </w:p>
    <w:p w:rsidR="00742903" w:rsidRDefault="00742903" w:rsidP="00742903">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tbl>
      <w:tblPr>
        <w:tblW w:w="7460" w:type="dxa"/>
        <w:jc w:val="center"/>
        <w:tblCellMar>
          <w:left w:w="70" w:type="dxa"/>
          <w:right w:w="70" w:type="dxa"/>
        </w:tblCellMar>
        <w:tblLook w:val="04A0" w:firstRow="1" w:lastRow="0" w:firstColumn="1" w:lastColumn="0" w:noHBand="0" w:noVBand="1"/>
      </w:tblPr>
      <w:tblGrid>
        <w:gridCol w:w="6040"/>
        <w:gridCol w:w="1420"/>
      </w:tblGrid>
      <w:tr w:rsidR="00C90085" w:rsidRPr="00C90085" w:rsidTr="00C90085">
        <w:trPr>
          <w:trHeight w:val="255"/>
          <w:jc w:val="center"/>
        </w:trPr>
        <w:tc>
          <w:tcPr>
            <w:tcW w:w="604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TOTAL DE INGRESOS </w:t>
            </w:r>
          </w:p>
        </w:tc>
        <w:tc>
          <w:tcPr>
            <w:tcW w:w="1420" w:type="dxa"/>
            <w:tcBorders>
              <w:top w:val="nil"/>
              <w:left w:val="nil"/>
              <w:bottom w:val="nil"/>
              <w:right w:val="nil"/>
            </w:tcBorders>
            <w:shd w:val="clear" w:color="auto" w:fill="auto"/>
            <w:vAlign w:val="center"/>
            <w:hideMark/>
          </w:tcPr>
          <w:p w:rsidR="00C90085" w:rsidRPr="00C90085" w:rsidRDefault="00C90085" w:rsidP="00C90085">
            <w:pPr>
              <w:spacing w:after="0" w:line="240" w:lineRule="auto"/>
              <w:jc w:val="center"/>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26,432,631.71 </w:t>
            </w:r>
          </w:p>
        </w:tc>
      </w:tr>
      <w:tr w:rsidR="00C90085" w:rsidRPr="00C90085" w:rsidTr="00C90085">
        <w:trPr>
          <w:trHeight w:val="255"/>
          <w:jc w:val="center"/>
        </w:trPr>
        <w:tc>
          <w:tcPr>
            <w:tcW w:w="604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center"/>
              <w:rPr>
                <w:rFonts w:eastAsia="Times New Roman" w:cs="Calibri"/>
                <w:b/>
                <w:bCs/>
                <w:color w:val="000000"/>
                <w:sz w:val="20"/>
                <w:szCs w:val="20"/>
                <w:lang w:eastAsia="es-MX"/>
              </w:rPr>
            </w:pPr>
          </w:p>
        </w:tc>
        <w:tc>
          <w:tcPr>
            <w:tcW w:w="1420" w:type="dxa"/>
            <w:tcBorders>
              <w:top w:val="nil"/>
              <w:left w:val="nil"/>
              <w:bottom w:val="nil"/>
              <w:right w:val="nil"/>
            </w:tcBorders>
            <w:shd w:val="clear" w:color="auto" w:fill="auto"/>
            <w:vAlign w:val="center"/>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APLICACIÓN DE REMANENTE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45,658.32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lastRenderedPageBreak/>
              <w:t>APLICACIÓN DE REMANENTE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45,658.32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APLICACIÓN REMANENTE 2014</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45,658.32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26,386,973.39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GESTIÓN</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6,520,978.33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PRODUCTOS DE TIPO CORRIENTE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2,452,844.36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OTROS PRODUCTOS QUE GENERAN INGRESOS CORRIENTES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2,452,844.36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PRODUCTOS DE TIPO CORRIENTE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2,452,844.36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RENTA DEL AUDITORIO FCO. EDUARDO TRESGUERRAS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2,090,972.26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SERVICIOS DE LA BANDA MUNICIPAL</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3,375.00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ENTRADAS AL MUSEO DE CELAYA, HISTORIA REGIONAL</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138,899.10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RENTA DE ESPACIOS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219,598.00 </w:t>
            </w:r>
          </w:p>
        </w:tc>
      </w:tr>
      <w:tr w:rsidR="00C90085" w:rsidRPr="00C90085" w:rsidTr="00C90085">
        <w:trPr>
          <w:trHeight w:val="255"/>
          <w:jc w:val="center"/>
        </w:trPr>
        <w:tc>
          <w:tcPr>
            <w:tcW w:w="6040" w:type="dxa"/>
            <w:tcBorders>
              <w:top w:val="nil"/>
              <w:left w:val="nil"/>
              <w:bottom w:val="nil"/>
              <w:right w:val="nil"/>
            </w:tcBorders>
            <w:shd w:val="clear" w:color="auto" w:fill="auto"/>
            <w:vAlign w:val="center"/>
            <w:hideMark/>
          </w:tcPr>
          <w:p w:rsidR="00C90085" w:rsidRPr="00C90085" w:rsidRDefault="00C90085" w:rsidP="00C90085">
            <w:pPr>
              <w:spacing w:after="0" w:line="240" w:lineRule="auto"/>
              <w:jc w:val="both"/>
              <w:rPr>
                <w:rFonts w:eastAsia="Times New Roman" w:cs="Calibri"/>
                <w:sz w:val="20"/>
                <w:szCs w:val="20"/>
                <w:lang w:eastAsia="es-MX"/>
              </w:rPr>
            </w:pPr>
            <w:r w:rsidRPr="00C90085">
              <w:rPr>
                <w:rFonts w:eastAsia="Times New Roman" w:cs="Calibri"/>
                <w:sz w:val="20"/>
                <w:szCs w:val="20"/>
                <w:lang w:eastAsia="es-MX"/>
              </w:rPr>
              <w:t>INTERESES GANADOS DE VALORES, CRÉDITOS, BONOS Y OTROS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VENTA DE BIENES Y SERVICIOS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4,068,133.97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VENTA DE BIENES Y SERVICIOS DE ORGANISMOS DESENTRALIZADADOS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4,068,133.97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INGRESOS POR VENTA DE BIENES Y SERVICIOS DE ORGANISMOS DESENTRALIZADADOS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4,068,133.97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CUOTAS DE INSCRIPCIONES CASA DE LA CULTURA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2,918,992.80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CUOTAS DE INSCRIPCIONES CASA DEL DIEZMO</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828,206.63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ENTRADAS AL CENTRO INTERACTIVO DE CIENCIA Y TECNOLOGÍA IMAGINA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211,039.14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CURSOS Y TALLERES DEL CENTRO INTERACTIVO DE CIENCIA Y TECNOLOGÍA IMAGINA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55,872.96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OTROS INGRESOS CENTRO INTERACTIVO IMAGINA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VENTA DE BOLETOS EVENTOS CULTURALES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2,024.00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OTROS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36,998.44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VENTA DE LIBROS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15,000.00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PARTICIPACIONES, APORTACIONES, TRANSFERENCIAS, ASIGNACIONES, SUBSIDIOS Y OTRAS AYUDAS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19,865,995.06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CONVENIOS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165,000.00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SECRETARIA DE CULTURA</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165,000.00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SUBSIDIOS Y OTRAS AYUDAS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19,700,995.06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TRANSFERENCIAS INTERNAS Y ASIGNACIONES AL SECTOR PÚBLICO</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19,227,200.06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SERVICIOS PERSONALES)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13,775,382.07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MATERIALES Y SUMINISTROS)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1,139,113.35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SERVICIOS BÁSICOS)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3,984,272.64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ASIGNACIONES, SUBSIDIOS Y OTRAS AYUDAS)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15,000.00 </w:t>
            </w:r>
          </w:p>
        </w:tc>
      </w:tr>
      <w:tr w:rsidR="00C90085" w:rsidRPr="00C90085" w:rsidTr="00C90085">
        <w:trPr>
          <w:trHeight w:val="510"/>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MUNICIPIO DE CELAYA (TRANSFERENCIAS PARA BIENES MUEBLES, INMUEBLES E INTANGIBLES)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313,432.00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SUBSIDIOS Y SUBVENCIONES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253,055.00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SUBSIDIOS A LA PRESTACIÓN DE SERVICIOS PÚBLICOS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253,055.00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INSTITUTO ESTATAL DE CULTURA DEL ESTADO DE GUANAJUATO</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253,055.00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rPr>
                <w:rFonts w:ascii="Times New Roman" w:eastAsia="Times New Roman" w:hAnsi="Times New Roman"/>
                <w:sz w:val="20"/>
                <w:szCs w:val="20"/>
                <w:lang w:eastAsia="es-MX"/>
              </w:rPr>
            </w:pP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t>AYUDAS SOCIALES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220,740.00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b/>
                <w:bCs/>
                <w:color w:val="000000"/>
                <w:sz w:val="20"/>
                <w:szCs w:val="20"/>
                <w:lang w:eastAsia="es-MX"/>
              </w:rPr>
            </w:pPr>
            <w:r w:rsidRPr="00C90085">
              <w:rPr>
                <w:rFonts w:eastAsia="Times New Roman" w:cs="Calibri"/>
                <w:b/>
                <w:bCs/>
                <w:color w:val="000000"/>
                <w:sz w:val="20"/>
                <w:szCs w:val="20"/>
                <w:lang w:eastAsia="es-MX"/>
              </w:rPr>
              <w:lastRenderedPageBreak/>
              <w:t>AYUDAS SOCIALES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b/>
                <w:bCs/>
                <w:color w:val="000000"/>
                <w:sz w:val="20"/>
                <w:szCs w:val="20"/>
                <w:lang w:eastAsia="es-MX"/>
              </w:rPr>
            </w:pPr>
            <w:r w:rsidRPr="00C90085">
              <w:rPr>
                <w:rFonts w:eastAsia="Times New Roman" w:cs="Calibri"/>
                <w:b/>
                <w:bCs/>
                <w:color w:val="000000"/>
                <w:sz w:val="20"/>
                <w:szCs w:val="20"/>
                <w:lang w:eastAsia="es-MX"/>
              </w:rPr>
              <w:t xml:space="preserve">220,740.00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DONATIVOS Y APOYOS</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155,190.00 </w:t>
            </w:r>
          </w:p>
        </w:tc>
      </w:tr>
      <w:tr w:rsidR="00C90085" w:rsidRPr="00C90085" w:rsidTr="00C90085">
        <w:trPr>
          <w:trHeight w:val="255"/>
          <w:jc w:val="center"/>
        </w:trPr>
        <w:tc>
          <w:tcPr>
            <w:tcW w:w="6040" w:type="dxa"/>
            <w:tcBorders>
              <w:top w:val="nil"/>
              <w:left w:val="nil"/>
              <w:bottom w:val="nil"/>
              <w:right w:val="nil"/>
            </w:tcBorders>
            <w:shd w:val="clear" w:color="auto" w:fill="auto"/>
            <w:vAlign w:val="bottom"/>
            <w:hideMark/>
          </w:tcPr>
          <w:p w:rsidR="00C90085" w:rsidRPr="00C90085" w:rsidRDefault="00C90085" w:rsidP="00C90085">
            <w:pPr>
              <w:spacing w:after="0" w:line="240" w:lineRule="auto"/>
              <w:rPr>
                <w:rFonts w:eastAsia="Times New Roman" w:cs="Calibri"/>
                <w:color w:val="000000"/>
                <w:sz w:val="20"/>
                <w:szCs w:val="20"/>
                <w:lang w:eastAsia="es-MX"/>
              </w:rPr>
            </w:pPr>
            <w:r w:rsidRPr="00C90085">
              <w:rPr>
                <w:rFonts w:eastAsia="Times New Roman" w:cs="Calibri"/>
                <w:color w:val="000000"/>
                <w:sz w:val="20"/>
                <w:szCs w:val="20"/>
                <w:lang w:eastAsia="es-MX"/>
              </w:rPr>
              <w:t>DONATIVOS EN ESPECIE</w:t>
            </w:r>
          </w:p>
        </w:tc>
        <w:tc>
          <w:tcPr>
            <w:tcW w:w="1420" w:type="dxa"/>
            <w:tcBorders>
              <w:top w:val="nil"/>
              <w:left w:val="nil"/>
              <w:bottom w:val="nil"/>
              <w:right w:val="nil"/>
            </w:tcBorders>
            <w:shd w:val="clear" w:color="auto" w:fill="auto"/>
            <w:noWrap/>
            <w:vAlign w:val="bottom"/>
            <w:hideMark/>
          </w:tcPr>
          <w:p w:rsidR="00C90085" w:rsidRPr="00C90085" w:rsidRDefault="00C90085" w:rsidP="00C90085">
            <w:pPr>
              <w:spacing w:after="0" w:line="240" w:lineRule="auto"/>
              <w:jc w:val="right"/>
              <w:rPr>
                <w:rFonts w:eastAsia="Times New Roman" w:cs="Calibri"/>
                <w:color w:val="000000"/>
                <w:sz w:val="20"/>
                <w:szCs w:val="20"/>
                <w:lang w:eastAsia="es-MX"/>
              </w:rPr>
            </w:pPr>
            <w:r w:rsidRPr="00C90085">
              <w:rPr>
                <w:rFonts w:eastAsia="Times New Roman" w:cs="Calibri"/>
                <w:color w:val="000000"/>
                <w:sz w:val="20"/>
                <w:szCs w:val="20"/>
                <w:lang w:eastAsia="es-MX"/>
              </w:rPr>
              <w:t xml:space="preserve">65,550.00 </w:t>
            </w:r>
          </w:p>
        </w:tc>
      </w:tr>
    </w:tbl>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p w:rsidR="00C90085" w:rsidRDefault="00C90085" w:rsidP="00742903">
      <w:pPr>
        <w:spacing w:after="0" w:line="240" w:lineRule="auto"/>
        <w:jc w:val="both"/>
        <w:rPr>
          <w:rFonts w:cs="Calibri"/>
        </w:rPr>
      </w:pPr>
    </w:p>
    <w:p w:rsidR="001107CA" w:rsidRDefault="001107CA" w:rsidP="00742903">
      <w:pPr>
        <w:spacing w:after="0" w:line="240" w:lineRule="auto"/>
        <w:jc w:val="both"/>
        <w:rPr>
          <w:rFonts w:cs="Calibri"/>
          <w:b/>
        </w:rPr>
      </w:pPr>
    </w:p>
    <w:p w:rsidR="001107CA" w:rsidRDefault="001107CA" w:rsidP="00742903">
      <w:pPr>
        <w:spacing w:after="0" w:line="240" w:lineRule="auto"/>
        <w:jc w:val="both"/>
        <w:rPr>
          <w:rFonts w:cs="Calibri"/>
          <w:b/>
        </w:rPr>
      </w:pPr>
    </w:p>
    <w:p w:rsidR="001107CA" w:rsidRDefault="001107CA" w:rsidP="00742903">
      <w:pPr>
        <w:spacing w:after="0" w:line="240" w:lineRule="auto"/>
        <w:jc w:val="both"/>
        <w:rPr>
          <w:rFonts w:cs="Calibri"/>
          <w:b/>
        </w:rPr>
      </w:pPr>
    </w:p>
    <w:p w:rsidR="00742903" w:rsidRPr="00E74967" w:rsidRDefault="00742903" w:rsidP="00742903">
      <w:pPr>
        <w:spacing w:after="0" w:line="240" w:lineRule="auto"/>
        <w:jc w:val="both"/>
        <w:rPr>
          <w:rFonts w:cs="Calibri"/>
          <w:b/>
        </w:rPr>
      </w:pPr>
      <w:r w:rsidRPr="00E74967">
        <w:rPr>
          <w:rFonts w:cs="Calibri"/>
          <w:b/>
        </w:rPr>
        <w:t>11. Información sobre la Deuda y el Reporte Analítico de la Deuda:</w:t>
      </w:r>
    </w:p>
    <w:p w:rsidR="00742903" w:rsidRPr="00E74967" w:rsidRDefault="00742903" w:rsidP="00742903">
      <w:pPr>
        <w:spacing w:after="0" w:line="240" w:lineRule="auto"/>
        <w:jc w:val="both"/>
        <w:rPr>
          <w:rFonts w:cs="Calibri"/>
        </w:rPr>
      </w:pPr>
    </w:p>
    <w:p w:rsidR="00742903" w:rsidRDefault="00742903" w:rsidP="00742903">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42903" w:rsidRDefault="00742903" w:rsidP="00742903">
      <w:pPr>
        <w:spacing w:after="0" w:line="240" w:lineRule="auto"/>
        <w:jc w:val="both"/>
        <w:rPr>
          <w:rFonts w:cs="Calibri"/>
        </w:rPr>
      </w:pPr>
    </w:p>
    <w:p w:rsidR="00742903" w:rsidRPr="006301DC" w:rsidRDefault="006301DC" w:rsidP="00742903">
      <w:pPr>
        <w:spacing w:after="0" w:line="240" w:lineRule="auto"/>
        <w:jc w:val="both"/>
        <w:rPr>
          <w:rFonts w:cs="Calibri"/>
        </w:rPr>
      </w:pPr>
      <w:r w:rsidRPr="006301DC">
        <w:rPr>
          <w:rFonts w:cs="Calibri"/>
        </w:rPr>
        <w:t>Esta nota no le aplica al ente público</w:t>
      </w:r>
    </w:p>
    <w:p w:rsidR="006301DC" w:rsidRDefault="006301DC" w:rsidP="00742903">
      <w:pPr>
        <w:spacing w:after="0" w:line="240" w:lineRule="auto"/>
        <w:jc w:val="both"/>
        <w:rPr>
          <w:rFonts w:cs="Calibri"/>
        </w:rPr>
      </w:pPr>
    </w:p>
    <w:p w:rsidR="008C36C2" w:rsidRPr="00E74967" w:rsidRDefault="008C36C2" w:rsidP="00742903">
      <w:pPr>
        <w:spacing w:after="0" w:line="240" w:lineRule="auto"/>
        <w:jc w:val="both"/>
        <w:rPr>
          <w:rFonts w:cs="Calibri"/>
        </w:rPr>
      </w:pPr>
    </w:p>
    <w:p w:rsidR="00742903" w:rsidRDefault="00742903" w:rsidP="0074290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742903" w:rsidRDefault="00742903" w:rsidP="00742903">
      <w:pPr>
        <w:spacing w:after="0" w:line="240" w:lineRule="auto"/>
        <w:jc w:val="both"/>
        <w:rPr>
          <w:rFonts w:cs="Calibri"/>
        </w:rPr>
      </w:pPr>
    </w:p>
    <w:p w:rsidR="006301DC" w:rsidRPr="006301DC" w:rsidRDefault="006301DC" w:rsidP="006301DC">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 Se anexará la información en las notas de desglose.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12. Calificaciones otorgadas:</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42903" w:rsidRPr="00C10CA0" w:rsidRDefault="00742903" w:rsidP="00742903">
      <w:pPr>
        <w:spacing w:after="0" w:line="240" w:lineRule="auto"/>
        <w:jc w:val="both"/>
        <w:rPr>
          <w:rFonts w:cs="Calibri"/>
        </w:rPr>
      </w:pPr>
    </w:p>
    <w:p w:rsidR="008C36C2" w:rsidRPr="006301DC" w:rsidRDefault="008C36C2" w:rsidP="008C36C2">
      <w:pPr>
        <w:spacing w:after="0" w:line="240" w:lineRule="auto"/>
        <w:jc w:val="both"/>
        <w:rPr>
          <w:rFonts w:cs="Calibri"/>
        </w:rPr>
      </w:pPr>
      <w:r w:rsidRPr="006301DC">
        <w:rPr>
          <w:rFonts w:cs="Calibri"/>
        </w:rPr>
        <w:t>Esta nota no le aplica al ente público</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13. Proceso de Mejora:</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Se informará de: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42903" w:rsidRPr="00C10CA0" w:rsidRDefault="00742903" w:rsidP="00742903">
      <w:pPr>
        <w:spacing w:after="0" w:line="240" w:lineRule="auto"/>
        <w:jc w:val="both"/>
        <w:rPr>
          <w:rFonts w:cs="Calibri"/>
        </w:rPr>
      </w:pPr>
    </w:p>
    <w:p w:rsidR="00742903" w:rsidRPr="00C10CA0" w:rsidRDefault="00742903" w:rsidP="00742903">
      <w:pPr>
        <w:numPr>
          <w:ilvl w:val="0"/>
          <w:numId w:val="4"/>
        </w:numPr>
        <w:jc w:val="both"/>
        <w:rPr>
          <w:rFonts w:cs="Calibri"/>
        </w:rPr>
      </w:pPr>
      <w:r w:rsidRPr="00C10CA0">
        <w:rPr>
          <w:rFonts w:cs="Calibri"/>
        </w:rPr>
        <w:t>Lineamientos generales en materia de racionalidad, austeridad y disciplina presupuestal.</w:t>
      </w:r>
    </w:p>
    <w:p w:rsidR="00742903" w:rsidRPr="00C10CA0" w:rsidRDefault="00742903" w:rsidP="00742903">
      <w:pPr>
        <w:numPr>
          <w:ilvl w:val="0"/>
          <w:numId w:val="4"/>
        </w:numPr>
        <w:jc w:val="both"/>
        <w:rPr>
          <w:rFonts w:cs="Calibri"/>
        </w:rPr>
      </w:pPr>
      <w:r w:rsidRPr="00C10CA0">
        <w:rPr>
          <w:rFonts w:cs="Calibri"/>
        </w:rPr>
        <w:t>Ley de hacienda para los municipios del estado de Guanajuato.</w:t>
      </w:r>
    </w:p>
    <w:p w:rsidR="00742903" w:rsidRPr="00C10CA0" w:rsidRDefault="00742903" w:rsidP="00742903">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rsidR="00742903" w:rsidRPr="00C10CA0" w:rsidRDefault="00742903" w:rsidP="00742903">
      <w:pPr>
        <w:numPr>
          <w:ilvl w:val="0"/>
          <w:numId w:val="4"/>
        </w:numPr>
        <w:jc w:val="both"/>
        <w:rPr>
          <w:rFonts w:cs="Calibri"/>
        </w:rPr>
      </w:pPr>
      <w:r w:rsidRPr="00C10CA0">
        <w:rPr>
          <w:rFonts w:cs="Calibri"/>
        </w:rPr>
        <w:lastRenderedPageBreak/>
        <w:t>Ley de responsabilidades administrativas de los servidores públicos del estado de Guanajuato y sus Municipios.</w:t>
      </w:r>
    </w:p>
    <w:p w:rsidR="00742903" w:rsidRPr="00C10CA0" w:rsidRDefault="00742903" w:rsidP="00742903">
      <w:pPr>
        <w:numPr>
          <w:ilvl w:val="0"/>
          <w:numId w:val="4"/>
        </w:numPr>
        <w:jc w:val="both"/>
        <w:rPr>
          <w:rFonts w:cs="Calibri"/>
        </w:rPr>
      </w:pPr>
      <w:r w:rsidRPr="00C10CA0">
        <w:rPr>
          <w:rFonts w:cs="Calibri"/>
        </w:rPr>
        <w:t>Ley del trabajo de los servidores públicos al servicio del estado y de los municipios.</w:t>
      </w:r>
    </w:p>
    <w:p w:rsidR="00742903" w:rsidRPr="00C10CA0" w:rsidRDefault="00742903" w:rsidP="00742903">
      <w:pPr>
        <w:numPr>
          <w:ilvl w:val="0"/>
          <w:numId w:val="4"/>
        </w:numPr>
        <w:jc w:val="both"/>
        <w:rPr>
          <w:rFonts w:cs="Calibri"/>
        </w:rPr>
      </w:pPr>
      <w:r w:rsidRPr="00C10CA0">
        <w:rPr>
          <w:rFonts w:cs="Calibri"/>
        </w:rPr>
        <w:t>Ley para el ejercicio y control de los recursos públicos para el estado y los municipios de Guanajuato.</w:t>
      </w:r>
    </w:p>
    <w:p w:rsidR="00742903" w:rsidRDefault="00742903" w:rsidP="00742903">
      <w:pPr>
        <w:spacing w:after="0" w:line="240" w:lineRule="auto"/>
        <w:jc w:val="both"/>
        <w:rPr>
          <w:rFonts w:cs="Calibri"/>
          <w:b/>
        </w:rPr>
      </w:pPr>
    </w:p>
    <w:p w:rsidR="00742903" w:rsidRPr="00E74967" w:rsidRDefault="00742903" w:rsidP="0074290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42903" w:rsidRDefault="00742903" w:rsidP="00742903">
      <w:pPr>
        <w:spacing w:after="0" w:line="240" w:lineRule="auto"/>
        <w:jc w:val="both"/>
        <w:rPr>
          <w:rFonts w:ascii="Times New Roman" w:hAnsi="Times New Roman"/>
          <w:sz w:val="24"/>
          <w:szCs w:val="24"/>
        </w:rPr>
      </w:pPr>
    </w:p>
    <w:p w:rsidR="00742903" w:rsidRPr="00C10CA0" w:rsidRDefault="00742903" w:rsidP="00742903">
      <w:pPr>
        <w:jc w:val="both"/>
        <w:rPr>
          <w:rFonts w:cs="Calibri"/>
        </w:rPr>
      </w:pPr>
      <w:r w:rsidRPr="00C10CA0">
        <w:rPr>
          <w:rFonts w:cs="Calibri"/>
        </w:rPr>
        <w:t>El presupuesto de ingresos y egresos para el ejercicio quedo en $2</w:t>
      </w:r>
      <w:r w:rsidR="00C90085">
        <w:rPr>
          <w:rFonts w:cs="Calibri"/>
        </w:rPr>
        <w:t>6</w:t>
      </w:r>
      <w:r w:rsidRPr="00C10CA0">
        <w:rPr>
          <w:rFonts w:cs="Calibri"/>
        </w:rPr>
        <w:t>,</w:t>
      </w:r>
      <w:r w:rsidR="00C90085">
        <w:rPr>
          <w:rFonts w:cs="Calibri"/>
        </w:rPr>
        <w:t>432</w:t>
      </w:r>
      <w:r w:rsidR="001107CA">
        <w:rPr>
          <w:rFonts w:cs="Calibri"/>
        </w:rPr>
        <w:t>,</w:t>
      </w:r>
      <w:r w:rsidR="00C90085">
        <w:rPr>
          <w:rFonts w:cs="Calibri"/>
        </w:rPr>
        <w:t>631.71</w:t>
      </w:r>
      <w:r w:rsidRPr="00C10CA0">
        <w:rPr>
          <w:rFonts w:cs="Calibri"/>
        </w:rPr>
        <w:t xml:space="preserve"> te</w:t>
      </w:r>
      <w:r>
        <w:rPr>
          <w:rFonts w:cs="Calibri"/>
        </w:rPr>
        <w:t>niendo un ingreso al 3</w:t>
      </w:r>
      <w:r w:rsidR="00C90085">
        <w:rPr>
          <w:rFonts w:cs="Calibri"/>
        </w:rPr>
        <w:t>1</w:t>
      </w:r>
      <w:r>
        <w:rPr>
          <w:rFonts w:cs="Calibri"/>
        </w:rPr>
        <w:t xml:space="preserve"> de </w:t>
      </w:r>
      <w:r w:rsidR="00C90085">
        <w:rPr>
          <w:rFonts w:cs="Calibri"/>
        </w:rPr>
        <w:t>diciembre</w:t>
      </w:r>
      <w:r w:rsidRPr="00C10CA0">
        <w:rPr>
          <w:rFonts w:cs="Calibri"/>
        </w:rPr>
        <w:t xml:space="preserve"> de $</w:t>
      </w:r>
      <w:r w:rsidR="00C90085">
        <w:rPr>
          <w:rFonts w:cs="Calibri"/>
        </w:rPr>
        <w:t>24</w:t>
      </w:r>
      <w:r w:rsidR="001107CA">
        <w:rPr>
          <w:rFonts w:cs="Calibri"/>
        </w:rPr>
        <w:t>,</w:t>
      </w:r>
      <w:r w:rsidR="00C90085">
        <w:rPr>
          <w:rFonts w:cs="Calibri"/>
        </w:rPr>
        <w:t>862</w:t>
      </w:r>
      <w:r w:rsidR="001107CA">
        <w:rPr>
          <w:rFonts w:cs="Calibri"/>
        </w:rPr>
        <w:t>,</w:t>
      </w:r>
      <w:r w:rsidR="00C90085">
        <w:rPr>
          <w:rFonts w:cs="Calibri"/>
        </w:rPr>
        <w:t>518</w:t>
      </w:r>
      <w:r w:rsidR="001107CA">
        <w:rPr>
          <w:rFonts w:cs="Calibri"/>
        </w:rPr>
        <w:t>.</w:t>
      </w:r>
      <w:r w:rsidR="00C90085">
        <w:rPr>
          <w:rFonts w:cs="Calibri"/>
        </w:rPr>
        <w:t>41</w:t>
      </w:r>
      <w:r w:rsidRPr="00C10CA0">
        <w:rPr>
          <w:rFonts w:cs="Calibri"/>
        </w:rPr>
        <w:t xml:space="preserve"> que representa el </w:t>
      </w:r>
      <w:r w:rsidR="00C90085">
        <w:rPr>
          <w:rFonts w:cs="Calibri"/>
        </w:rPr>
        <w:t>94.06</w:t>
      </w:r>
      <w:r w:rsidRPr="00C10CA0">
        <w:rPr>
          <w:rFonts w:cs="Calibri"/>
        </w:rPr>
        <w:t>% y un egreso de $</w:t>
      </w:r>
      <w:r w:rsidR="00C90085">
        <w:rPr>
          <w:rFonts w:cs="Calibri"/>
        </w:rPr>
        <w:t>24</w:t>
      </w:r>
      <w:r w:rsidRPr="00C10CA0">
        <w:rPr>
          <w:rFonts w:cs="Calibri"/>
        </w:rPr>
        <w:t>,</w:t>
      </w:r>
      <w:r w:rsidR="00C90085">
        <w:rPr>
          <w:rFonts w:cs="Calibri"/>
        </w:rPr>
        <w:t>287</w:t>
      </w:r>
      <w:r w:rsidR="001107CA">
        <w:rPr>
          <w:rFonts w:cs="Calibri"/>
        </w:rPr>
        <w:t>,</w:t>
      </w:r>
      <w:r w:rsidR="00C90085">
        <w:rPr>
          <w:rFonts w:cs="Calibri"/>
        </w:rPr>
        <w:t>429</w:t>
      </w:r>
      <w:r w:rsidR="001107CA">
        <w:rPr>
          <w:rFonts w:cs="Calibri"/>
        </w:rPr>
        <w:t>.</w:t>
      </w:r>
      <w:r w:rsidR="00C90085">
        <w:rPr>
          <w:rFonts w:cs="Calibri"/>
        </w:rPr>
        <w:t>03</w:t>
      </w:r>
      <w:r w:rsidRPr="00C10CA0">
        <w:rPr>
          <w:rFonts w:cs="Calibri"/>
        </w:rPr>
        <w:t xml:space="preserve"> que representa el </w:t>
      </w:r>
      <w:r w:rsidR="00C90085">
        <w:rPr>
          <w:rFonts w:cs="Calibri"/>
        </w:rPr>
        <w:t>91</w:t>
      </w:r>
      <w:r w:rsidR="007E7E64">
        <w:rPr>
          <w:rFonts w:cs="Calibri"/>
        </w:rPr>
        <w:t>.</w:t>
      </w:r>
      <w:r w:rsidR="00C90085">
        <w:rPr>
          <w:rFonts w:cs="Calibri"/>
        </w:rPr>
        <w:t>88</w:t>
      </w:r>
      <w:r w:rsidRPr="00C10CA0">
        <w:rPr>
          <w:rFonts w:cs="Calibri"/>
        </w:rPr>
        <w:t>%.</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14. Información por Segmentos:</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742903" w:rsidRPr="00E74967" w:rsidRDefault="00742903" w:rsidP="00742903">
      <w:pPr>
        <w:spacing w:after="0" w:line="240" w:lineRule="auto"/>
        <w:jc w:val="both"/>
        <w:rPr>
          <w:rFonts w:cs="Calibri"/>
        </w:rPr>
      </w:pPr>
    </w:p>
    <w:p w:rsidR="006301DC" w:rsidRPr="006301DC" w:rsidRDefault="006301DC" w:rsidP="006301DC">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8C36C2" w:rsidRPr="00E74967" w:rsidRDefault="008C36C2"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15. Eventos Posteriores al Cierre:</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6301DC" w:rsidRPr="006301DC" w:rsidRDefault="006301DC" w:rsidP="006301DC">
      <w:pPr>
        <w:spacing w:after="0" w:line="240" w:lineRule="auto"/>
        <w:jc w:val="both"/>
        <w:rPr>
          <w:rFonts w:cs="Calibri"/>
        </w:rPr>
      </w:pPr>
      <w:r w:rsidRPr="006301DC">
        <w:rPr>
          <w:rFonts w:cs="Calibri"/>
        </w:rPr>
        <w:t>Esta nota no le aplica al ente público</w:t>
      </w:r>
    </w:p>
    <w:p w:rsidR="00742903"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b/>
        </w:rPr>
      </w:pPr>
      <w:r w:rsidRPr="00E74967">
        <w:rPr>
          <w:rFonts w:cs="Calibri"/>
          <w:b/>
        </w:rPr>
        <w:t>16. Partes Relacionadas:</w:t>
      </w:r>
    </w:p>
    <w:p w:rsidR="00742903" w:rsidRPr="00E74967" w:rsidRDefault="00742903" w:rsidP="00742903">
      <w:pPr>
        <w:spacing w:after="0" w:line="240" w:lineRule="auto"/>
        <w:jc w:val="both"/>
        <w:rPr>
          <w:rFonts w:cs="Calibri"/>
        </w:rPr>
      </w:pPr>
    </w:p>
    <w:p w:rsidR="00742903" w:rsidRPr="00E74967" w:rsidRDefault="00742903" w:rsidP="0074290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42903" w:rsidRDefault="00742903" w:rsidP="00742903">
      <w:pPr>
        <w:spacing w:after="0" w:line="240" w:lineRule="auto"/>
        <w:jc w:val="both"/>
        <w:rPr>
          <w:rFonts w:cs="Calibri"/>
        </w:rPr>
      </w:pPr>
    </w:p>
    <w:p w:rsidR="006301DC" w:rsidRPr="006301DC" w:rsidRDefault="006301DC" w:rsidP="006301DC">
      <w:pPr>
        <w:spacing w:after="0" w:line="240" w:lineRule="auto"/>
        <w:jc w:val="both"/>
        <w:rPr>
          <w:rFonts w:cs="Calibri"/>
        </w:rPr>
      </w:pPr>
      <w:r w:rsidRPr="006301DC">
        <w:rPr>
          <w:rFonts w:cs="Calibri"/>
        </w:rPr>
        <w:t>Esta nota no le aplica al ente público</w:t>
      </w:r>
    </w:p>
    <w:p w:rsidR="007D1E76" w:rsidRDefault="007D1E76" w:rsidP="007D1E76">
      <w:pPr>
        <w:spacing w:after="0" w:line="240" w:lineRule="auto"/>
        <w:jc w:val="both"/>
        <w:rPr>
          <w:rFonts w:cs="Calibri"/>
        </w:rPr>
      </w:pPr>
    </w:p>
    <w:p w:rsidR="006301DC" w:rsidRPr="00E74967" w:rsidRDefault="006301D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Default="007D1E76" w:rsidP="007D1E76">
      <w:pPr>
        <w:pBdr>
          <w:bottom w:val="single" w:sz="12" w:space="1" w:color="auto"/>
        </w:pBdr>
        <w:spacing w:after="0" w:line="240" w:lineRule="auto"/>
        <w:jc w:val="both"/>
        <w:rPr>
          <w:rFonts w:cs="Calibri"/>
        </w:rPr>
      </w:pPr>
    </w:p>
    <w:p w:rsidR="007610BC" w:rsidRDefault="007610BC" w:rsidP="007D1E76">
      <w:pPr>
        <w:pBdr>
          <w:bottom w:val="single" w:sz="12" w:space="1" w:color="auto"/>
        </w:pBdr>
        <w:jc w:val="both"/>
        <w:rPr>
          <w:rFonts w:cs="Calibri"/>
          <w:b/>
        </w:rPr>
      </w:pPr>
    </w:p>
    <w:p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rsidR="007610BC" w:rsidRDefault="007610BC" w:rsidP="007610BC">
      <w:pPr>
        <w:spacing w:after="0" w:line="240" w:lineRule="auto"/>
        <w:jc w:val="both"/>
        <w:rPr>
          <w:rFonts w:cs="Calibri"/>
        </w:rPr>
      </w:pPr>
    </w:p>
    <w:p w:rsidR="008614DC" w:rsidRDefault="008614DC" w:rsidP="007610BC">
      <w:pPr>
        <w:spacing w:after="0" w:line="240" w:lineRule="auto"/>
        <w:jc w:val="both"/>
        <w:rPr>
          <w:rFonts w:cs="Calibri"/>
          <w:b/>
        </w:rPr>
      </w:pPr>
    </w:p>
    <w:p w:rsidR="007610BC" w:rsidRDefault="007610BC" w:rsidP="007610BC">
      <w:pPr>
        <w:spacing w:after="0" w:line="240" w:lineRule="auto"/>
        <w:jc w:val="both"/>
        <w:rPr>
          <w:rFonts w:cs="Calibri"/>
          <w:b/>
        </w:rPr>
      </w:pPr>
      <w:r w:rsidRPr="007306C6">
        <w:rPr>
          <w:rFonts w:cs="Calibri"/>
          <w:b/>
        </w:rPr>
        <w:t>Devengado que integr</w:t>
      </w:r>
      <w:r w:rsidR="00C0115B">
        <w:rPr>
          <w:rFonts w:cs="Calibri"/>
          <w:b/>
        </w:rPr>
        <w:t>a</w:t>
      </w:r>
      <w:r w:rsidRPr="007306C6">
        <w:rPr>
          <w:rFonts w:cs="Calibri"/>
          <w:b/>
        </w:rPr>
        <w:t xml:space="preserve"> el Pasivo circulante al cierre del ejercicio</w:t>
      </w:r>
      <w:r w:rsidR="00C0115B">
        <w:rPr>
          <w:rFonts w:cs="Calibri"/>
          <w:b/>
        </w:rPr>
        <w:t xml:space="preserve"> 2017</w:t>
      </w:r>
    </w:p>
    <w:p w:rsidR="008614DC" w:rsidRDefault="008614DC" w:rsidP="007610BC">
      <w:pPr>
        <w:spacing w:after="0" w:line="240" w:lineRule="auto"/>
        <w:jc w:val="both"/>
        <w:rPr>
          <w:rFonts w:cs="Calibri"/>
          <w:b/>
        </w:rPr>
      </w:pPr>
    </w:p>
    <w:p w:rsidR="00C0115B" w:rsidRDefault="00C0115B" w:rsidP="007610BC">
      <w:pPr>
        <w:spacing w:after="0" w:line="240" w:lineRule="auto"/>
        <w:jc w:val="both"/>
        <w:rPr>
          <w:rFonts w:cs="Calibri"/>
          <w:b/>
        </w:rPr>
      </w:pPr>
    </w:p>
    <w:tbl>
      <w:tblPr>
        <w:tblW w:w="9639" w:type="dxa"/>
        <w:tblInd w:w="-5" w:type="dxa"/>
        <w:tblCellMar>
          <w:left w:w="70" w:type="dxa"/>
          <w:right w:w="70" w:type="dxa"/>
        </w:tblCellMar>
        <w:tblLook w:val="04A0" w:firstRow="1" w:lastRow="0" w:firstColumn="1" w:lastColumn="0" w:noHBand="0" w:noVBand="1"/>
      </w:tblPr>
      <w:tblGrid>
        <w:gridCol w:w="851"/>
        <w:gridCol w:w="4111"/>
        <w:gridCol w:w="1134"/>
        <w:gridCol w:w="1417"/>
        <w:gridCol w:w="1134"/>
        <w:gridCol w:w="992"/>
      </w:tblGrid>
      <w:tr w:rsidR="00C0115B" w:rsidRPr="00C0115B" w:rsidTr="00C0115B">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0115B" w:rsidRPr="00C0115B" w:rsidRDefault="00C0115B" w:rsidP="00C0115B">
            <w:pPr>
              <w:spacing w:after="0" w:line="240" w:lineRule="auto"/>
              <w:jc w:val="center"/>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C0115B" w:rsidRPr="00C0115B" w:rsidRDefault="00C0115B" w:rsidP="00C0115B">
            <w:pPr>
              <w:spacing w:after="0" w:line="240" w:lineRule="auto"/>
              <w:jc w:val="center"/>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NOMBRE DE LA CUENTA</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C0115B" w:rsidRPr="00C0115B" w:rsidRDefault="00C0115B" w:rsidP="00C0115B">
            <w:pPr>
              <w:spacing w:after="0" w:line="240" w:lineRule="auto"/>
              <w:jc w:val="center"/>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Capítulo</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rsidR="00C0115B" w:rsidRPr="00C0115B" w:rsidRDefault="00C0115B" w:rsidP="00C0115B">
            <w:pPr>
              <w:spacing w:after="0" w:line="240" w:lineRule="auto"/>
              <w:jc w:val="center"/>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Importe</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C0115B" w:rsidRPr="00C0115B" w:rsidRDefault="00C0115B" w:rsidP="00C0115B">
            <w:pPr>
              <w:spacing w:after="0" w:line="240" w:lineRule="auto"/>
              <w:jc w:val="center"/>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No Etiquetado</w:t>
            </w:r>
          </w:p>
        </w:tc>
        <w:tc>
          <w:tcPr>
            <w:tcW w:w="992" w:type="dxa"/>
            <w:tcBorders>
              <w:top w:val="single" w:sz="4" w:space="0" w:color="auto"/>
              <w:left w:val="nil"/>
              <w:bottom w:val="single" w:sz="4" w:space="0" w:color="auto"/>
              <w:right w:val="single" w:sz="4" w:space="0" w:color="auto"/>
            </w:tcBorders>
            <w:shd w:val="clear" w:color="000000" w:fill="92D050"/>
            <w:noWrap/>
            <w:vAlign w:val="center"/>
            <w:hideMark/>
          </w:tcPr>
          <w:p w:rsidR="00C0115B" w:rsidRPr="00C0115B" w:rsidRDefault="00C0115B" w:rsidP="00C0115B">
            <w:pPr>
              <w:spacing w:after="0" w:line="240" w:lineRule="auto"/>
              <w:jc w:val="center"/>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Etiquetado</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Cuentas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b/>
                <w:bCs/>
                <w:color w:val="000000"/>
                <w:lang w:eastAsia="es-MX"/>
              </w:rPr>
            </w:pPr>
            <w:r w:rsidRPr="00C0115B">
              <w:rPr>
                <w:rFonts w:eastAsia="Times New Roman" w:cs="Calibri"/>
                <w:b/>
                <w:bCs/>
                <w:color w:val="000000"/>
                <w:lang w:val="es-ES"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right"/>
              <w:rPr>
                <w:rFonts w:eastAsia="Times New Roman" w:cs="Calibri"/>
                <w:b/>
                <w:bCs/>
                <w:color w:val="000000"/>
                <w:sz w:val="16"/>
                <w:szCs w:val="16"/>
                <w:lang w:eastAsia="es-MX"/>
              </w:rPr>
            </w:pPr>
            <w:r w:rsidRPr="00C0115B">
              <w:rPr>
                <w:rFonts w:eastAsia="Times New Roman" w:cs="Calibri"/>
                <w:b/>
                <w:bCs/>
                <w:color w:val="000000"/>
                <w:sz w:val="16"/>
                <w:szCs w:val="16"/>
                <w:lang w:val="es-ES" w:eastAsia="es-MX"/>
              </w:rPr>
              <w:t xml:space="preserve"> $  1,669,042.68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2111</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Servicios personales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right"/>
              <w:rPr>
                <w:rFonts w:eastAsia="Times New Roman" w:cs="Calibri"/>
                <w:color w:val="000000"/>
                <w:sz w:val="16"/>
                <w:szCs w:val="16"/>
                <w:lang w:eastAsia="es-MX"/>
              </w:rPr>
            </w:pPr>
            <w:r w:rsidRPr="00C0115B">
              <w:rPr>
                <w:rFonts w:eastAsia="Times New Roman" w:cs="Calibri"/>
                <w:color w:val="000000"/>
                <w:sz w:val="16"/>
                <w:szCs w:val="16"/>
                <w:lang w:val="es-ES" w:eastAsia="es-MX"/>
              </w:rPr>
              <w:t xml:space="preserve"> $      847,461.75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2112</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Proveedores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right"/>
              <w:rPr>
                <w:rFonts w:eastAsia="Times New Roman" w:cs="Calibri"/>
                <w:color w:val="000000"/>
                <w:sz w:val="16"/>
                <w:szCs w:val="16"/>
                <w:lang w:eastAsia="es-MX"/>
              </w:rPr>
            </w:pPr>
            <w:r w:rsidRPr="00C0115B">
              <w:rPr>
                <w:rFonts w:eastAsia="Times New Roman" w:cs="Calibri"/>
                <w:color w:val="000000"/>
                <w:sz w:val="16"/>
                <w:szCs w:val="16"/>
                <w:lang w:val="es-ES" w:eastAsia="es-MX"/>
              </w:rPr>
              <w:t xml:space="preserve"> $      410,058.81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2112</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Proveedores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right"/>
              <w:rPr>
                <w:rFonts w:eastAsia="Times New Roman" w:cs="Calibri"/>
                <w:color w:val="000000"/>
                <w:sz w:val="16"/>
                <w:szCs w:val="16"/>
                <w:lang w:eastAsia="es-MX"/>
              </w:rPr>
            </w:pPr>
            <w:r w:rsidRPr="00C0115B">
              <w:rPr>
                <w:rFonts w:eastAsia="Times New Roman" w:cs="Calibri"/>
                <w:color w:val="000000"/>
                <w:sz w:val="16"/>
                <w:szCs w:val="16"/>
                <w:lang w:val="es-ES" w:eastAsia="es-MX"/>
              </w:rPr>
              <w:t xml:space="preserve"> $      219,357.56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2112</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Proveedores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right"/>
              <w:rPr>
                <w:rFonts w:eastAsia="Times New Roman" w:cs="Calibri"/>
                <w:color w:val="000000"/>
                <w:sz w:val="16"/>
                <w:szCs w:val="16"/>
                <w:lang w:eastAsia="es-MX"/>
              </w:rPr>
            </w:pPr>
            <w:r w:rsidRPr="00C0115B">
              <w:rPr>
                <w:rFonts w:eastAsia="Times New Roman" w:cs="Calibri"/>
                <w:color w:val="000000"/>
                <w:sz w:val="16"/>
                <w:szCs w:val="16"/>
                <w:lang w:val="es-ES" w:eastAsia="es-MX"/>
              </w:rPr>
              <w:t xml:space="preserve"> $      185,064.56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2113</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Contratistas por obras públicas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6000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2114</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Participaciones y aportaciones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2115</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Transferencias otorgadas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right"/>
              <w:rPr>
                <w:rFonts w:eastAsia="Times New Roman" w:cs="Calibri"/>
                <w:color w:val="000000"/>
                <w:sz w:val="16"/>
                <w:szCs w:val="16"/>
                <w:lang w:eastAsia="es-MX"/>
              </w:rPr>
            </w:pPr>
            <w:r w:rsidRPr="00C0115B">
              <w:rPr>
                <w:rFonts w:eastAsia="Times New Roman" w:cs="Calibri"/>
                <w:color w:val="000000"/>
                <w:sz w:val="16"/>
                <w:szCs w:val="16"/>
                <w:lang w:val="es-ES" w:eastAsia="es-MX"/>
              </w:rPr>
              <w:t xml:space="preserve"> $            7,100.00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2116</w:t>
            </w:r>
          </w:p>
        </w:tc>
        <w:tc>
          <w:tcPr>
            <w:tcW w:w="4111" w:type="dxa"/>
            <w:tcBorders>
              <w:top w:val="nil"/>
              <w:left w:val="nil"/>
              <w:bottom w:val="single" w:sz="4" w:space="0" w:color="auto"/>
              <w:right w:val="single" w:sz="4" w:space="0" w:color="auto"/>
            </w:tcBorders>
            <w:shd w:val="clear" w:color="auto" w:fill="auto"/>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Intereses, comisiones y otros gastos de la deuda pública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9000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r w:rsidR="00C0115B" w:rsidRPr="00C0115B" w:rsidTr="00C0115B">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2119</w:t>
            </w:r>
          </w:p>
        </w:tc>
        <w:tc>
          <w:tcPr>
            <w:tcW w:w="4111"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Otras cuentas por pagar a corto plazo</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jc w:val="center"/>
              <w:rPr>
                <w:rFonts w:eastAsia="Times New Roman" w:cs="Calibri"/>
                <w:color w:val="000000"/>
                <w:sz w:val="16"/>
                <w:szCs w:val="16"/>
                <w:lang w:eastAsia="es-MX"/>
              </w:rPr>
            </w:pPr>
            <w:r w:rsidRPr="00C0115B">
              <w:rPr>
                <w:rFonts w:eastAsia="Times New Roman" w:cs="Calibri"/>
                <w:color w:val="000000"/>
                <w:sz w:val="16"/>
                <w:szCs w:val="16"/>
                <w:lang w:val="es-ES" w:eastAsia="es-MX"/>
              </w:rPr>
              <w:t>7000</w:t>
            </w:r>
          </w:p>
        </w:tc>
        <w:tc>
          <w:tcPr>
            <w:tcW w:w="1417"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sz w:val="16"/>
                <w:szCs w:val="16"/>
                <w:lang w:eastAsia="es-MX"/>
              </w:rPr>
            </w:pPr>
            <w:r w:rsidRPr="00C0115B">
              <w:rPr>
                <w:rFonts w:eastAsia="Times New Roman" w:cs="Calibri"/>
                <w:color w:val="000000"/>
                <w:sz w:val="16"/>
                <w:szCs w:val="16"/>
                <w:lang w:val="es-ES"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rsidR="00C0115B" w:rsidRPr="00C0115B" w:rsidRDefault="00C0115B" w:rsidP="00C0115B">
            <w:pPr>
              <w:spacing w:after="0" w:line="240" w:lineRule="auto"/>
              <w:rPr>
                <w:rFonts w:eastAsia="Times New Roman" w:cs="Calibri"/>
                <w:color w:val="000000"/>
                <w:lang w:eastAsia="es-MX"/>
              </w:rPr>
            </w:pPr>
            <w:r w:rsidRPr="00C0115B">
              <w:rPr>
                <w:rFonts w:eastAsia="Times New Roman" w:cs="Calibri"/>
                <w:color w:val="000000"/>
                <w:lang w:val="es-ES" w:eastAsia="es-MX"/>
              </w:rPr>
              <w:t> </w:t>
            </w:r>
          </w:p>
        </w:tc>
      </w:tr>
    </w:tbl>
    <w:p w:rsidR="00C0115B" w:rsidRDefault="00C0115B" w:rsidP="007610BC">
      <w:pPr>
        <w:spacing w:after="0" w:line="240" w:lineRule="auto"/>
        <w:jc w:val="both"/>
        <w:rPr>
          <w:rFonts w:cs="Calibri"/>
          <w:b/>
        </w:rPr>
      </w:pPr>
    </w:p>
    <w:p w:rsidR="00C0115B" w:rsidRDefault="00C0115B" w:rsidP="007610BC">
      <w:pPr>
        <w:spacing w:after="0" w:line="240" w:lineRule="auto"/>
        <w:jc w:val="both"/>
        <w:rPr>
          <w:rFonts w:cs="Calibri"/>
          <w:b/>
        </w:rPr>
      </w:pPr>
    </w:p>
    <w:p w:rsidR="00463F2E" w:rsidRDefault="00463F2E" w:rsidP="00463F2E">
      <w:pPr>
        <w:spacing w:after="0" w:line="240" w:lineRule="auto"/>
        <w:jc w:val="both"/>
        <w:rPr>
          <w:rFonts w:cs="Calibri"/>
          <w:b/>
        </w:rPr>
      </w:pPr>
    </w:p>
    <w:p w:rsidR="00DF37A2" w:rsidRDefault="00DF37A2" w:rsidP="00463F2E">
      <w:pPr>
        <w:spacing w:after="0" w:line="240" w:lineRule="auto"/>
        <w:jc w:val="both"/>
        <w:rPr>
          <w:rFonts w:cs="Calibri"/>
          <w:b/>
        </w:rPr>
      </w:pPr>
    </w:p>
    <w:sectPr w:rsidR="00DF37A2" w:rsidSect="00657009">
      <w:headerReference w:type="default" r:id="rId2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F5" w:rsidRDefault="00F047F5" w:rsidP="00E00323">
      <w:pPr>
        <w:spacing w:after="0" w:line="240" w:lineRule="auto"/>
      </w:pPr>
      <w:r>
        <w:separator/>
      </w:r>
    </w:p>
  </w:endnote>
  <w:endnote w:type="continuationSeparator" w:id="0">
    <w:p w:rsidR="00F047F5" w:rsidRDefault="00F047F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F5" w:rsidRDefault="00F047F5" w:rsidP="00E00323">
      <w:pPr>
        <w:spacing w:after="0" w:line="240" w:lineRule="auto"/>
      </w:pPr>
      <w:r>
        <w:separator/>
      </w:r>
    </w:p>
  </w:footnote>
  <w:footnote w:type="continuationSeparator" w:id="0">
    <w:p w:rsidR="00F047F5" w:rsidRDefault="00F047F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85" w:rsidRDefault="00C90085" w:rsidP="00154BA3">
    <w:pPr>
      <w:pStyle w:val="Encabezado"/>
      <w:jc w:val="center"/>
    </w:pPr>
    <w:r>
      <w:t>SISTEMA MUNICIPALL DE ARTE Y CULTURA DE CELAYA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394D76A2"/>
    <w:multiLevelType w:val="multilevel"/>
    <w:tmpl w:val="E63661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107CA"/>
    <w:rsid w:val="00154BA3"/>
    <w:rsid w:val="001973A2"/>
    <w:rsid w:val="001C75F2"/>
    <w:rsid w:val="001D2063"/>
    <w:rsid w:val="001F12BC"/>
    <w:rsid w:val="0026734B"/>
    <w:rsid w:val="00435A87"/>
    <w:rsid w:val="00463F2E"/>
    <w:rsid w:val="004A58C8"/>
    <w:rsid w:val="005D3E43"/>
    <w:rsid w:val="005E231E"/>
    <w:rsid w:val="006301DC"/>
    <w:rsid w:val="00657009"/>
    <w:rsid w:val="00681C79"/>
    <w:rsid w:val="0068571D"/>
    <w:rsid w:val="006F7BFB"/>
    <w:rsid w:val="00742903"/>
    <w:rsid w:val="007610BC"/>
    <w:rsid w:val="007714AB"/>
    <w:rsid w:val="00776966"/>
    <w:rsid w:val="007D1E76"/>
    <w:rsid w:val="007E7E64"/>
    <w:rsid w:val="007F4CA2"/>
    <w:rsid w:val="008614DC"/>
    <w:rsid w:val="0086459F"/>
    <w:rsid w:val="008C36C2"/>
    <w:rsid w:val="008E076C"/>
    <w:rsid w:val="00A659F6"/>
    <w:rsid w:val="00AA41E5"/>
    <w:rsid w:val="00AB4DAD"/>
    <w:rsid w:val="00AE1F6A"/>
    <w:rsid w:val="00AE7C93"/>
    <w:rsid w:val="00C0115B"/>
    <w:rsid w:val="00C34A25"/>
    <w:rsid w:val="00C90085"/>
    <w:rsid w:val="00D13C44"/>
    <w:rsid w:val="00D57167"/>
    <w:rsid w:val="00D975B1"/>
    <w:rsid w:val="00DA2395"/>
    <w:rsid w:val="00DF37A2"/>
    <w:rsid w:val="00E00323"/>
    <w:rsid w:val="00E74967"/>
    <w:rsid w:val="00EA7915"/>
    <w:rsid w:val="00ED6AE7"/>
    <w:rsid w:val="00F04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079ED0D"/>
  <w15:docId w15:val="{05D980C2-ADBD-42DF-971E-9348B8FF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561">
      <w:bodyDiv w:val="1"/>
      <w:marLeft w:val="0"/>
      <w:marRight w:val="0"/>
      <w:marTop w:val="0"/>
      <w:marBottom w:val="0"/>
      <w:divBdr>
        <w:top w:val="none" w:sz="0" w:space="0" w:color="auto"/>
        <w:left w:val="none" w:sz="0" w:space="0" w:color="auto"/>
        <w:bottom w:val="none" w:sz="0" w:space="0" w:color="auto"/>
        <w:right w:val="none" w:sz="0" w:space="0" w:color="auto"/>
      </w:divBdr>
    </w:div>
    <w:div w:id="402486243">
      <w:bodyDiv w:val="1"/>
      <w:marLeft w:val="0"/>
      <w:marRight w:val="0"/>
      <w:marTop w:val="0"/>
      <w:marBottom w:val="0"/>
      <w:divBdr>
        <w:top w:val="none" w:sz="0" w:space="0" w:color="auto"/>
        <w:left w:val="none" w:sz="0" w:space="0" w:color="auto"/>
        <w:bottom w:val="none" w:sz="0" w:space="0" w:color="auto"/>
        <w:right w:val="none" w:sz="0" w:space="0" w:color="auto"/>
      </w:divBdr>
    </w:div>
    <w:div w:id="471748203">
      <w:bodyDiv w:val="1"/>
      <w:marLeft w:val="0"/>
      <w:marRight w:val="0"/>
      <w:marTop w:val="0"/>
      <w:marBottom w:val="0"/>
      <w:divBdr>
        <w:top w:val="none" w:sz="0" w:space="0" w:color="auto"/>
        <w:left w:val="none" w:sz="0" w:space="0" w:color="auto"/>
        <w:bottom w:val="none" w:sz="0" w:space="0" w:color="auto"/>
        <w:right w:val="none" w:sz="0" w:space="0" w:color="auto"/>
      </w:divBdr>
    </w:div>
    <w:div w:id="497624722">
      <w:bodyDiv w:val="1"/>
      <w:marLeft w:val="0"/>
      <w:marRight w:val="0"/>
      <w:marTop w:val="0"/>
      <w:marBottom w:val="0"/>
      <w:divBdr>
        <w:top w:val="none" w:sz="0" w:space="0" w:color="auto"/>
        <w:left w:val="none" w:sz="0" w:space="0" w:color="auto"/>
        <w:bottom w:val="none" w:sz="0" w:space="0" w:color="auto"/>
        <w:right w:val="none" w:sz="0" w:space="0" w:color="auto"/>
      </w:divBdr>
    </w:div>
    <w:div w:id="505901428">
      <w:bodyDiv w:val="1"/>
      <w:marLeft w:val="0"/>
      <w:marRight w:val="0"/>
      <w:marTop w:val="0"/>
      <w:marBottom w:val="0"/>
      <w:divBdr>
        <w:top w:val="none" w:sz="0" w:space="0" w:color="auto"/>
        <w:left w:val="none" w:sz="0" w:space="0" w:color="auto"/>
        <w:bottom w:val="none" w:sz="0" w:space="0" w:color="auto"/>
        <w:right w:val="none" w:sz="0" w:space="0" w:color="auto"/>
      </w:divBdr>
    </w:div>
    <w:div w:id="526647761">
      <w:bodyDiv w:val="1"/>
      <w:marLeft w:val="0"/>
      <w:marRight w:val="0"/>
      <w:marTop w:val="0"/>
      <w:marBottom w:val="0"/>
      <w:divBdr>
        <w:top w:val="none" w:sz="0" w:space="0" w:color="auto"/>
        <w:left w:val="none" w:sz="0" w:space="0" w:color="auto"/>
        <w:bottom w:val="none" w:sz="0" w:space="0" w:color="auto"/>
        <w:right w:val="none" w:sz="0" w:space="0" w:color="auto"/>
      </w:divBdr>
    </w:div>
    <w:div w:id="543979077">
      <w:bodyDiv w:val="1"/>
      <w:marLeft w:val="0"/>
      <w:marRight w:val="0"/>
      <w:marTop w:val="0"/>
      <w:marBottom w:val="0"/>
      <w:divBdr>
        <w:top w:val="none" w:sz="0" w:space="0" w:color="auto"/>
        <w:left w:val="none" w:sz="0" w:space="0" w:color="auto"/>
        <w:bottom w:val="none" w:sz="0" w:space="0" w:color="auto"/>
        <w:right w:val="none" w:sz="0" w:space="0" w:color="auto"/>
      </w:divBdr>
    </w:div>
    <w:div w:id="781145708">
      <w:bodyDiv w:val="1"/>
      <w:marLeft w:val="0"/>
      <w:marRight w:val="0"/>
      <w:marTop w:val="0"/>
      <w:marBottom w:val="0"/>
      <w:divBdr>
        <w:top w:val="none" w:sz="0" w:space="0" w:color="auto"/>
        <w:left w:val="none" w:sz="0" w:space="0" w:color="auto"/>
        <w:bottom w:val="none" w:sz="0" w:space="0" w:color="auto"/>
        <w:right w:val="none" w:sz="0" w:space="0" w:color="auto"/>
      </w:divBdr>
    </w:div>
    <w:div w:id="836924616">
      <w:bodyDiv w:val="1"/>
      <w:marLeft w:val="0"/>
      <w:marRight w:val="0"/>
      <w:marTop w:val="0"/>
      <w:marBottom w:val="0"/>
      <w:divBdr>
        <w:top w:val="none" w:sz="0" w:space="0" w:color="auto"/>
        <w:left w:val="none" w:sz="0" w:space="0" w:color="auto"/>
        <w:bottom w:val="none" w:sz="0" w:space="0" w:color="auto"/>
        <w:right w:val="none" w:sz="0" w:space="0" w:color="auto"/>
      </w:divBdr>
    </w:div>
    <w:div w:id="971790059">
      <w:bodyDiv w:val="1"/>
      <w:marLeft w:val="0"/>
      <w:marRight w:val="0"/>
      <w:marTop w:val="0"/>
      <w:marBottom w:val="0"/>
      <w:divBdr>
        <w:top w:val="none" w:sz="0" w:space="0" w:color="auto"/>
        <w:left w:val="none" w:sz="0" w:space="0" w:color="auto"/>
        <w:bottom w:val="none" w:sz="0" w:space="0" w:color="auto"/>
        <w:right w:val="none" w:sz="0" w:space="0" w:color="auto"/>
      </w:divBdr>
    </w:div>
    <w:div w:id="1012952905">
      <w:bodyDiv w:val="1"/>
      <w:marLeft w:val="0"/>
      <w:marRight w:val="0"/>
      <w:marTop w:val="0"/>
      <w:marBottom w:val="0"/>
      <w:divBdr>
        <w:top w:val="none" w:sz="0" w:space="0" w:color="auto"/>
        <w:left w:val="none" w:sz="0" w:space="0" w:color="auto"/>
        <w:bottom w:val="none" w:sz="0" w:space="0" w:color="auto"/>
        <w:right w:val="none" w:sz="0" w:space="0" w:color="auto"/>
      </w:divBdr>
    </w:div>
    <w:div w:id="1353843767">
      <w:bodyDiv w:val="1"/>
      <w:marLeft w:val="0"/>
      <w:marRight w:val="0"/>
      <w:marTop w:val="0"/>
      <w:marBottom w:val="0"/>
      <w:divBdr>
        <w:top w:val="none" w:sz="0" w:space="0" w:color="auto"/>
        <w:left w:val="none" w:sz="0" w:space="0" w:color="auto"/>
        <w:bottom w:val="none" w:sz="0" w:space="0" w:color="auto"/>
        <w:right w:val="none" w:sz="0" w:space="0" w:color="auto"/>
      </w:divBdr>
    </w:div>
    <w:div w:id="1415935188">
      <w:bodyDiv w:val="1"/>
      <w:marLeft w:val="0"/>
      <w:marRight w:val="0"/>
      <w:marTop w:val="0"/>
      <w:marBottom w:val="0"/>
      <w:divBdr>
        <w:top w:val="none" w:sz="0" w:space="0" w:color="auto"/>
        <w:left w:val="none" w:sz="0" w:space="0" w:color="auto"/>
        <w:bottom w:val="none" w:sz="0" w:space="0" w:color="auto"/>
        <w:right w:val="none" w:sz="0" w:space="0" w:color="auto"/>
      </w:divBdr>
    </w:div>
    <w:div w:id="1682926437">
      <w:bodyDiv w:val="1"/>
      <w:marLeft w:val="0"/>
      <w:marRight w:val="0"/>
      <w:marTop w:val="0"/>
      <w:marBottom w:val="0"/>
      <w:divBdr>
        <w:top w:val="none" w:sz="0" w:space="0" w:color="auto"/>
        <w:left w:val="none" w:sz="0" w:space="0" w:color="auto"/>
        <w:bottom w:val="none" w:sz="0" w:space="0" w:color="auto"/>
        <w:right w:val="none" w:sz="0" w:space="0" w:color="auto"/>
      </w:divBdr>
    </w:div>
    <w:div w:id="1941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4FE362-C886-4F89-BB9E-83655FEC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5213</Words>
  <Characters>28675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cp:revision>
  <dcterms:created xsi:type="dcterms:W3CDTF">2018-01-17T22:11:00Z</dcterms:created>
  <dcterms:modified xsi:type="dcterms:W3CDTF">2018-01-17T22:11:00Z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